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15764" w14:textId="633519AD" w:rsidR="00921854" w:rsidRPr="00921854" w:rsidRDefault="001B6E28" w:rsidP="00921854">
      <w:pPr>
        <w:tabs>
          <w:tab w:val="right" w:pos="20000"/>
        </w:tabs>
        <w:spacing w:after="0"/>
        <w:rPr>
          <w:rFonts w:ascii="Arial" w:eastAsia="MS Mincho" w:hAnsi="Arial" w:cs="Arial"/>
          <w:b/>
          <w:noProof/>
          <w:sz w:val="24"/>
          <w:szCs w:val="24"/>
          <w:lang w:eastAsia="zh-CN"/>
        </w:rPr>
      </w:pPr>
      <w:r>
        <w:rPr>
          <w:rFonts w:ascii="Arial" w:hAnsi="Arial"/>
          <w:b/>
          <w:sz w:val="24"/>
        </w:rPr>
        <w:fldChar w:fldCharType="begin"/>
      </w:r>
      <w:r>
        <w:rPr>
          <w:rFonts w:ascii="Arial" w:hAnsi="Arial"/>
          <w:b/>
          <w:sz w:val="24"/>
        </w:rPr>
        <w:instrText xml:space="preserve"> DOCPROPERTY  </w:instrText>
      </w:r>
      <w:r w:rsidR="0084769C">
        <w:rPr>
          <w:rFonts w:ascii="Arial" w:hAnsi="Arial"/>
          <w:b/>
          <w:sz w:val="24"/>
        </w:rPr>
        <w:instrText>L</w:instrText>
      </w:r>
      <w:r>
        <w:rPr>
          <w:rFonts w:ascii="Arial" w:hAnsi="Arial"/>
          <w:b/>
          <w:sz w:val="24"/>
        </w:rPr>
        <w:instrText xml:space="preserve">ine1  \* MERGEFORMAT </w:instrText>
      </w:r>
      <w:r>
        <w:rPr>
          <w:rFonts w:ascii="Arial" w:hAnsi="Arial"/>
          <w:b/>
          <w:sz w:val="24"/>
        </w:rPr>
        <w:fldChar w:fldCharType="separate"/>
      </w:r>
      <w:r w:rsidR="00641CD9">
        <w:rPr>
          <w:rFonts w:ascii="Arial" w:hAnsi="Arial"/>
          <w:b/>
          <w:sz w:val="24"/>
        </w:rPr>
        <w:t>3GPP TSG-RAN WG4 Meeting #116</w:t>
      </w:r>
      <w:r>
        <w:rPr>
          <w:rFonts w:ascii="Arial" w:hAnsi="Arial"/>
          <w:b/>
          <w:sz w:val="24"/>
        </w:rPr>
        <w:fldChar w:fldCharType="end"/>
      </w:r>
      <w:r w:rsidR="00921854" w:rsidRPr="00921854">
        <w:rPr>
          <w:rFonts w:ascii="Arial" w:hAnsi="Arial"/>
          <w:b/>
          <w:sz w:val="24"/>
          <w:lang w:eastAsia="zh-CN"/>
        </w:rPr>
        <w:tab/>
      </w:r>
      <w:r w:rsidR="002F711A">
        <w:rPr>
          <w:rFonts w:ascii="Arial" w:hAnsi="Arial"/>
          <w:b/>
          <w:sz w:val="24"/>
        </w:rPr>
        <w:fldChar w:fldCharType="begin"/>
      </w:r>
      <w:r w:rsidR="002F711A">
        <w:rPr>
          <w:rFonts w:ascii="Arial" w:hAnsi="Arial"/>
          <w:b/>
          <w:sz w:val="24"/>
          <w:lang w:eastAsia="zh-CN"/>
        </w:rPr>
        <w:instrText xml:space="preserve"> DOCPROPERTY  Tdoc  \* MERGEFORMAT </w:instrText>
      </w:r>
      <w:r w:rsidR="002F711A">
        <w:rPr>
          <w:rFonts w:ascii="Arial" w:hAnsi="Arial"/>
          <w:b/>
          <w:sz w:val="24"/>
        </w:rPr>
        <w:fldChar w:fldCharType="separate"/>
      </w:r>
      <w:r w:rsidR="00641CD9">
        <w:rPr>
          <w:rFonts w:ascii="Arial" w:hAnsi="Arial"/>
          <w:b/>
          <w:sz w:val="24"/>
          <w:lang w:eastAsia="zh-CN"/>
        </w:rPr>
        <w:t>R4-2510869</w:t>
      </w:r>
      <w:r w:rsidR="002F711A">
        <w:rPr>
          <w:rFonts w:ascii="Arial" w:hAnsi="Arial"/>
          <w:b/>
          <w:sz w:val="24"/>
        </w:rPr>
        <w:fldChar w:fldCharType="end"/>
      </w:r>
    </w:p>
    <w:p w14:paraId="09B24F27" w14:textId="7B47C3C4" w:rsidR="00921854" w:rsidRPr="00921854" w:rsidRDefault="001B6E28" w:rsidP="00921854">
      <w:pPr>
        <w:spacing w:after="120"/>
        <w:outlineLvl w:val="0"/>
        <w:rPr>
          <w:rFonts w:ascii="Arial" w:eastAsia="MS Mincho" w:hAnsi="Arial"/>
          <w:b/>
          <w:noProof/>
          <w:sz w:val="24"/>
          <w:lang w:eastAsia="zh-CN"/>
        </w:rPr>
      </w:pPr>
      <w:r>
        <w:rPr>
          <w:rFonts w:ascii="Arial" w:eastAsia="MS Mincho" w:hAnsi="Arial"/>
          <w:b/>
          <w:noProof/>
          <w:sz w:val="24"/>
        </w:rPr>
        <w:fldChar w:fldCharType="begin"/>
      </w:r>
      <w:r>
        <w:rPr>
          <w:rFonts w:ascii="Arial" w:eastAsia="MS Mincho" w:hAnsi="Arial"/>
          <w:b/>
          <w:noProof/>
          <w:sz w:val="24"/>
          <w:lang w:eastAsia="zh-CN"/>
        </w:rPr>
        <w:instrText xml:space="preserve"> DOCPROPERTY  </w:instrText>
      </w:r>
      <w:r w:rsidR="0084769C">
        <w:rPr>
          <w:rFonts w:ascii="Arial" w:eastAsia="MS Mincho" w:hAnsi="Arial"/>
          <w:b/>
          <w:noProof/>
          <w:sz w:val="24"/>
          <w:lang w:eastAsia="zh-CN"/>
        </w:rPr>
        <w:instrText>L</w:instrText>
      </w:r>
      <w:r>
        <w:rPr>
          <w:rFonts w:ascii="Arial" w:eastAsia="MS Mincho" w:hAnsi="Arial"/>
          <w:b/>
          <w:noProof/>
          <w:sz w:val="24"/>
          <w:lang w:eastAsia="zh-CN"/>
        </w:rPr>
        <w:instrText xml:space="preserve">ine2  \* MERGEFORMAT </w:instrText>
      </w:r>
      <w:r>
        <w:rPr>
          <w:rFonts w:ascii="Arial" w:eastAsia="MS Mincho" w:hAnsi="Arial"/>
          <w:b/>
          <w:noProof/>
          <w:sz w:val="24"/>
        </w:rPr>
        <w:fldChar w:fldCharType="separate"/>
      </w:r>
      <w:r w:rsidR="00641CD9">
        <w:rPr>
          <w:rFonts w:ascii="Arial" w:eastAsia="MS Mincho" w:hAnsi="Arial"/>
          <w:b/>
          <w:noProof/>
          <w:sz w:val="24"/>
          <w:lang w:eastAsia="zh-CN"/>
        </w:rPr>
        <w:t>Bengaluru, IN, 25 - 29 Aug, 2025</w:t>
      </w:r>
      <w:r>
        <w:rPr>
          <w:rFonts w:ascii="Arial" w:eastAsia="MS Mincho" w:hAnsi="Arial"/>
          <w:b/>
          <w:noProof/>
          <w:sz w:val="24"/>
        </w:rPr>
        <w:fldChar w:fldCharType="end"/>
      </w:r>
    </w:p>
    <w:p w14:paraId="18934B02" w14:textId="77777777" w:rsidR="0019273B" w:rsidRPr="00DA2A80" w:rsidRDefault="0019273B">
      <w:pPr>
        <w:pStyle w:val="a8"/>
        <w:jc w:val="both"/>
        <w:rPr>
          <w:rFonts w:eastAsia="SimSun"/>
          <w:i w:val="0"/>
          <w:sz w:val="24"/>
          <w:lang w:eastAsia="zh-CN"/>
        </w:rPr>
      </w:pPr>
    </w:p>
    <w:p w14:paraId="65B15C46" w14:textId="071AE342"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10381">
        <w:rPr>
          <w:rFonts w:ascii="Arial" w:hAnsi="Arial"/>
          <w:sz w:val="24"/>
          <w:lang w:val="en-US" w:eastAsia="zh-CN"/>
        </w:rPr>
        <w:fldChar w:fldCharType="begin"/>
      </w:r>
      <w:r w:rsidR="00E10381">
        <w:rPr>
          <w:rFonts w:ascii="Arial" w:hAnsi="Arial"/>
          <w:sz w:val="24"/>
          <w:lang w:val="en-US" w:eastAsia="zh-CN"/>
        </w:rPr>
        <w:instrText xml:space="preserve"> DOCPROPERTY  Title  \* MERGEFORMAT </w:instrText>
      </w:r>
      <w:r w:rsidR="00E10381">
        <w:rPr>
          <w:rFonts w:ascii="Arial" w:hAnsi="Arial"/>
          <w:sz w:val="24"/>
          <w:lang w:val="en-US" w:eastAsia="zh-CN"/>
        </w:rPr>
        <w:fldChar w:fldCharType="separate"/>
      </w:r>
      <w:r w:rsidR="00641CD9">
        <w:rPr>
          <w:rFonts w:ascii="Arial" w:hAnsi="Arial"/>
          <w:sz w:val="24"/>
          <w:lang w:val="en-US" w:eastAsia="zh-CN"/>
        </w:rPr>
        <w:t>Discussion on NR NTN Phase 3 demodulation performance requirements</w:t>
      </w:r>
      <w:r w:rsidR="00E10381">
        <w:rPr>
          <w:rFonts w:ascii="Arial" w:hAnsi="Arial"/>
          <w:sz w:val="24"/>
          <w:lang w:val="en-US" w:eastAsia="zh-CN"/>
        </w:rPr>
        <w:fldChar w:fldCharType="end"/>
      </w:r>
    </w:p>
    <w:p w14:paraId="602DCD62" w14:textId="185EDF15"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sidR="00B3237E" w:rsidRPr="00232768">
        <w:rPr>
          <w:rStyle w:val="afd"/>
          <w:lang w:val="fr-FR"/>
        </w:rPr>
        <w:fldChar w:fldCharType="begin"/>
      </w:r>
      <w:r w:rsidR="00B3237E" w:rsidRPr="00232768">
        <w:rPr>
          <w:rStyle w:val="afd"/>
          <w:lang w:val="fr-FR"/>
        </w:rPr>
        <w:instrText xml:space="preserve"> DOCPROPERTY  Source  \* MERGEFORMAT </w:instrText>
      </w:r>
      <w:r w:rsidR="00B3237E" w:rsidRPr="00232768">
        <w:rPr>
          <w:rStyle w:val="afd"/>
          <w:lang w:val="fr-FR"/>
        </w:rPr>
        <w:fldChar w:fldCharType="separate"/>
      </w:r>
      <w:r w:rsidR="00641CD9">
        <w:rPr>
          <w:rStyle w:val="afd"/>
          <w:lang w:val="fr-FR"/>
        </w:rPr>
        <w:t>Huawei,HiSilicon</w:t>
      </w:r>
      <w:r w:rsidR="00B3237E" w:rsidRPr="00232768">
        <w:rPr>
          <w:rStyle w:val="afd"/>
          <w:lang w:val="fr-FR"/>
        </w:rPr>
        <w:fldChar w:fldCharType="end"/>
      </w:r>
    </w:p>
    <w:p w14:paraId="582D0E47" w14:textId="589324B2"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232768">
        <w:rPr>
          <w:rFonts w:ascii="Arial" w:hAnsi="Arial"/>
          <w:sz w:val="24"/>
          <w:lang w:val="pt-BR"/>
        </w:rPr>
        <w:fldChar w:fldCharType="begin"/>
      </w:r>
      <w:r w:rsidR="00232768">
        <w:rPr>
          <w:rFonts w:ascii="Arial" w:hAnsi="Arial"/>
          <w:sz w:val="24"/>
          <w:lang w:val="pt-BR"/>
        </w:rPr>
        <w:instrText xml:space="preserve"> DOCPROPERTY  Agenda  \* MERGEFORMAT </w:instrText>
      </w:r>
      <w:r w:rsidR="00232768">
        <w:rPr>
          <w:rFonts w:ascii="Arial" w:hAnsi="Arial"/>
          <w:sz w:val="24"/>
          <w:lang w:val="pt-BR"/>
        </w:rPr>
        <w:fldChar w:fldCharType="separate"/>
      </w:r>
      <w:r w:rsidR="00641CD9">
        <w:rPr>
          <w:rFonts w:ascii="Arial" w:hAnsi="Arial"/>
          <w:sz w:val="24"/>
          <w:lang w:val="pt-BR"/>
        </w:rPr>
        <w:t>7.27.7</w:t>
      </w:r>
      <w:r w:rsidR="00232768">
        <w:rPr>
          <w:rFonts w:ascii="Arial" w:hAnsi="Arial"/>
          <w:sz w:val="24"/>
          <w:lang w:val="pt-BR"/>
        </w:rPr>
        <w:fldChar w:fldCharType="end"/>
      </w:r>
    </w:p>
    <w:p w14:paraId="5389A64A" w14:textId="5F8F37A1"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sidR="00232768">
        <w:rPr>
          <w:rFonts w:ascii="Arial" w:hAnsi="Arial"/>
          <w:sz w:val="24"/>
          <w:lang w:val="pt-BR" w:eastAsia="zh-CN"/>
        </w:rPr>
        <w:fldChar w:fldCharType="begin"/>
      </w:r>
      <w:r w:rsidR="00232768">
        <w:rPr>
          <w:rFonts w:ascii="Arial" w:hAnsi="Arial"/>
          <w:sz w:val="24"/>
          <w:lang w:val="pt-BR" w:eastAsia="zh-CN"/>
        </w:rPr>
        <w:instrText xml:space="preserve"> DOCPROPERTY  For  \* MERGEFORMAT </w:instrText>
      </w:r>
      <w:r w:rsidR="00232768">
        <w:rPr>
          <w:rFonts w:ascii="Arial" w:hAnsi="Arial"/>
          <w:sz w:val="24"/>
          <w:lang w:val="pt-BR" w:eastAsia="zh-CN"/>
        </w:rPr>
        <w:fldChar w:fldCharType="separate"/>
      </w:r>
      <w:r w:rsidR="00641CD9">
        <w:rPr>
          <w:rFonts w:ascii="Arial" w:hAnsi="Arial"/>
          <w:sz w:val="24"/>
          <w:lang w:val="pt-BR" w:eastAsia="zh-CN"/>
        </w:rPr>
        <w:t>Discussion</w:t>
      </w:r>
      <w:r w:rsidR="00232768">
        <w:rPr>
          <w:rFonts w:ascii="Arial" w:hAnsi="Arial"/>
          <w:sz w:val="24"/>
          <w:lang w:val="pt-BR" w:eastAsia="zh-CN"/>
        </w:rPr>
        <w:fldChar w:fldCharType="end"/>
      </w:r>
    </w:p>
    <w:p w14:paraId="26015C39" w14:textId="77777777" w:rsidR="008C7FB6" w:rsidRPr="001B33CB" w:rsidRDefault="008C7FB6" w:rsidP="008C7FB6">
      <w:pPr>
        <w:pStyle w:val="1"/>
        <w:rPr>
          <w:lang w:eastAsia="zh-CN"/>
        </w:rPr>
      </w:pPr>
      <w:r w:rsidRPr="001B33CB">
        <w:rPr>
          <w:rFonts w:hint="eastAsia"/>
          <w:lang w:eastAsia="zh-CN"/>
        </w:rPr>
        <w:t>B</w:t>
      </w:r>
      <w:r w:rsidRPr="001B33CB">
        <w:rPr>
          <w:lang w:eastAsia="zh-CN"/>
        </w:rPr>
        <w:t>ackground</w:t>
      </w:r>
    </w:p>
    <w:p w14:paraId="1D3BCFCD" w14:textId="420D398A" w:rsidR="008C7FB6" w:rsidRPr="001B33CB" w:rsidRDefault="008C7FB6" w:rsidP="008C7FB6">
      <w:pPr>
        <w:rPr>
          <w:lang w:val="en-US" w:eastAsia="zh-CN"/>
        </w:rPr>
      </w:pPr>
      <w:r w:rsidRPr="001B33CB">
        <w:rPr>
          <w:lang w:eastAsia="zh-CN"/>
        </w:rPr>
        <w:t>During RAN</w:t>
      </w:r>
      <w:r w:rsidR="000779C8">
        <w:rPr>
          <w:rFonts w:hint="eastAsia"/>
          <w:lang w:eastAsia="zh-CN"/>
        </w:rPr>
        <w:t>4</w:t>
      </w:r>
      <w:r w:rsidRPr="001B33CB">
        <w:rPr>
          <w:lang w:eastAsia="zh-CN"/>
        </w:rPr>
        <w:t>#</w:t>
      </w:r>
      <w:r w:rsidR="000779C8">
        <w:rPr>
          <w:rFonts w:hint="eastAsia"/>
          <w:lang w:eastAsia="zh-CN"/>
        </w:rPr>
        <w:t>115</w:t>
      </w:r>
      <w:r w:rsidRPr="001B33CB">
        <w:rPr>
          <w:lang w:eastAsia="zh-CN"/>
        </w:rPr>
        <w:t xml:space="preserve"> meeting, </w:t>
      </w:r>
      <w:r w:rsidR="000779C8" w:rsidRPr="000779C8">
        <w:rPr>
          <w:lang w:eastAsia="zh-CN"/>
        </w:rPr>
        <w:t>Way Forward</w:t>
      </w:r>
      <w:r w:rsidR="00BE654D">
        <w:rPr>
          <w:lang w:eastAsia="zh-CN"/>
        </w:rPr>
        <w:t xml:space="preserve"> </w:t>
      </w:r>
      <w:r w:rsidR="00BE654D">
        <w:rPr>
          <w:lang w:eastAsia="zh-CN"/>
        </w:rPr>
        <w:fldChar w:fldCharType="begin"/>
      </w:r>
      <w:r w:rsidR="00BE654D">
        <w:rPr>
          <w:lang w:eastAsia="zh-CN"/>
        </w:rPr>
        <w:instrText xml:space="preserve"> REF _Ref180568124 \r \h </w:instrText>
      </w:r>
      <w:r w:rsidR="00BE654D">
        <w:rPr>
          <w:lang w:eastAsia="zh-CN"/>
        </w:rPr>
      </w:r>
      <w:r w:rsidR="00BE654D">
        <w:rPr>
          <w:lang w:eastAsia="zh-CN"/>
        </w:rPr>
        <w:fldChar w:fldCharType="separate"/>
      </w:r>
      <w:r w:rsidR="00641CD9">
        <w:rPr>
          <w:lang w:eastAsia="zh-CN"/>
        </w:rPr>
        <w:t>[1]</w:t>
      </w:r>
      <w:r w:rsidR="00BE654D">
        <w:rPr>
          <w:lang w:eastAsia="zh-CN"/>
        </w:rPr>
        <w:fldChar w:fldCharType="end"/>
      </w:r>
      <w:r w:rsidR="00BE654D">
        <w:rPr>
          <w:lang w:eastAsia="zh-CN"/>
        </w:rPr>
        <w:t xml:space="preserve"> </w:t>
      </w:r>
      <w:r w:rsidR="00155662" w:rsidRPr="00155662">
        <w:rPr>
          <w:lang w:eastAsia="zh-CN"/>
        </w:rPr>
        <w:t xml:space="preserve">for </w:t>
      </w:r>
      <w:r w:rsidR="00472C26" w:rsidRPr="00472C26">
        <w:rPr>
          <w:lang w:eastAsia="zh-CN"/>
        </w:rPr>
        <w:t>Non-Terrestrial Networks (NTN) for NR Phase 3</w:t>
      </w:r>
      <w:r w:rsidRPr="001B33CB">
        <w:rPr>
          <w:lang w:eastAsia="zh-CN"/>
        </w:rPr>
        <w:t xml:space="preserve"> was approved. </w:t>
      </w:r>
      <w:r w:rsidRPr="001B33CB">
        <w:rPr>
          <w:lang w:val="en-US" w:eastAsia="zh-CN"/>
        </w:rPr>
        <w:t xml:space="preserve">In this contribution, </w:t>
      </w:r>
      <w:r w:rsidR="001616E8" w:rsidRPr="001616E8">
        <w:rPr>
          <w:lang w:val="en-US" w:eastAsia="zh-CN"/>
        </w:rPr>
        <w:t xml:space="preserve">we </w:t>
      </w:r>
      <w:r w:rsidR="00E24AD9">
        <w:rPr>
          <w:lang w:val="en-US" w:eastAsia="zh-CN"/>
        </w:rPr>
        <w:t>share</w:t>
      </w:r>
      <w:r w:rsidR="001616E8" w:rsidRPr="001616E8">
        <w:rPr>
          <w:lang w:val="en-US" w:eastAsia="zh-CN"/>
        </w:rPr>
        <w:t xml:space="preserve"> our </w:t>
      </w:r>
      <w:r w:rsidR="00E24AD9">
        <w:rPr>
          <w:lang w:val="en-US" w:eastAsia="zh-CN"/>
        </w:rPr>
        <w:t xml:space="preserve">view on </w:t>
      </w:r>
      <w:r w:rsidR="00472C26" w:rsidRPr="00472C26">
        <w:rPr>
          <w:lang w:val="en-US" w:eastAsia="zh-CN"/>
        </w:rPr>
        <w:t>NR NTN Phase 3 demodulation performance requirements</w:t>
      </w:r>
      <w:r w:rsidR="001616E8" w:rsidRPr="001616E8">
        <w:rPr>
          <w:lang w:val="en-US" w:eastAsia="zh-CN"/>
        </w:rPr>
        <w:t>.</w:t>
      </w:r>
    </w:p>
    <w:p w14:paraId="482F2020" w14:textId="4087D17C" w:rsidR="001616E8" w:rsidRDefault="00E24AD9" w:rsidP="001616E8">
      <w:pPr>
        <w:pStyle w:val="1"/>
        <w:spacing w:before="0" w:after="0"/>
        <w:rPr>
          <w:lang w:val="en-US" w:eastAsia="zh-CN"/>
        </w:rPr>
      </w:pPr>
      <w:r>
        <w:rPr>
          <w:lang w:val="en-US" w:eastAsia="zh-CN"/>
        </w:rPr>
        <w:t>Discussion</w:t>
      </w:r>
    </w:p>
    <w:p w14:paraId="5FD744CD" w14:textId="05C878B4" w:rsidR="00652A3D" w:rsidRPr="00652A3D" w:rsidRDefault="00652A3D" w:rsidP="00652A3D">
      <w:pPr>
        <w:pStyle w:val="2"/>
        <w:rPr>
          <w:lang w:val="en-US" w:eastAsia="zh-CN"/>
        </w:rPr>
      </w:pPr>
      <w:r>
        <w:rPr>
          <w:rFonts w:hint="eastAsia"/>
          <w:lang w:val="en-US" w:eastAsia="zh-CN"/>
        </w:rPr>
        <w:t>UE side</w:t>
      </w:r>
    </w:p>
    <w:p w14:paraId="16B1B612" w14:textId="3314EAA7" w:rsidR="00DA086B" w:rsidRDefault="00DA086B" w:rsidP="00652A3D">
      <w:pPr>
        <w:pStyle w:val="3"/>
      </w:pPr>
      <w:r w:rsidRPr="00DA086B">
        <w:t>Test case of PDSCH for RedCap 1Rx</w:t>
      </w:r>
    </w:p>
    <w:tbl>
      <w:tblPr>
        <w:tblStyle w:val="af0"/>
        <w:tblW w:w="0" w:type="auto"/>
        <w:tblLook w:val="04A0" w:firstRow="1" w:lastRow="0" w:firstColumn="1" w:lastColumn="0" w:noHBand="0" w:noVBand="1"/>
      </w:tblPr>
      <w:tblGrid>
        <w:gridCol w:w="10456"/>
      </w:tblGrid>
      <w:tr w:rsidR="00AA065C" w:rsidRPr="00AA065C" w14:paraId="61CF2BA7" w14:textId="77777777" w:rsidTr="00AA065C">
        <w:tc>
          <w:tcPr>
            <w:tcW w:w="10456" w:type="dxa"/>
          </w:tcPr>
          <w:p w14:paraId="2DDC6AD8" w14:textId="77777777" w:rsidR="00AA065C" w:rsidRPr="00AA065C" w:rsidRDefault="00AA065C" w:rsidP="00AA065C">
            <w:pPr>
              <w:spacing w:after="120"/>
              <w:rPr>
                <w:b/>
                <w:bCs/>
                <w:i/>
                <w:iCs/>
                <w:szCs w:val="24"/>
                <w:lang w:val="en-US" w:eastAsia="zh-CN"/>
              </w:rPr>
            </w:pPr>
            <w:r w:rsidRPr="00AA065C">
              <w:rPr>
                <w:b/>
                <w:bCs/>
                <w:i/>
                <w:iCs/>
                <w:szCs w:val="24"/>
                <w:lang w:val="en-US" w:eastAsia="zh-CN"/>
              </w:rPr>
              <w:t>Way forward:</w:t>
            </w:r>
          </w:p>
          <w:p w14:paraId="7BFBB044" w14:textId="77777777" w:rsidR="00AA065C" w:rsidRPr="00AA065C" w:rsidRDefault="00AA065C" w:rsidP="00AA065C">
            <w:pPr>
              <w:numPr>
                <w:ilvl w:val="0"/>
                <w:numId w:val="12"/>
              </w:numPr>
              <w:overflowPunct w:val="0"/>
              <w:autoSpaceDE w:val="0"/>
              <w:autoSpaceDN w:val="0"/>
              <w:adjustRightInd w:val="0"/>
              <w:spacing w:after="120"/>
              <w:ind w:left="720"/>
              <w:textAlignment w:val="baseline"/>
              <w:rPr>
                <w:i/>
                <w:iCs/>
                <w:szCs w:val="24"/>
                <w:lang w:val="en-US" w:eastAsia="zh-CN"/>
              </w:rPr>
            </w:pPr>
            <w:r w:rsidRPr="00AA065C">
              <w:rPr>
                <w:i/>
                <w:iCs/>
                <w:szCs w:val="24"/>
                <w:lang w:val="en-US" w:eastAsia="zh-CN"/>
              </w:rPr>
              <w:t xml:space="preserve">Option 1: </w:t>
            </w:r>
          </w:p>
          <w:p w14:paraId="01A60BB4" w14:textId="77777777" w:rsidR="00AA065C" w:rsidRPr="00AA065C" w:rsidRDefault="00AA065C" w:rsidP="00AA065C">
            <w:pPr>
              <w:numPr>
                <w:ilvl w:val="1"/>
                <w:numId w:val="12"/>
              </w:numPr>
              <w:overflowPunct w:val="0"/>
              <w:autoSpaceDE w:val="0"/>
              <w:autoSpaceDN w:val="0"/>
              <w:adjustRightInd w:val="0"/>
              <w:spacing w:after="120"/>
              <w:ind w:left="1440"/>
              <w:textAlignment w:val="baseline"/>
              <w:rPr>
                <w:i/>
                <w:iCs/>
                <w:szCs w:val="24"/>
                <w:lang w:val="en-US" w:eastAsia="zh-CN"/>
              </w:rPr>
            </w:pPr>
            <w:r w:rsidRPr="00AA065C">
              <w:rPr>
                <w:i/>
                <w:iCs/>
                <w:szCs w:val="24"/>
                <w:lang w:val="en-US" w:eastAsia="zh-CN"/>
              </w:rPr>
              <w:t>MCS4, NTN-TDLA100-200, 1x1, Disabled HARQ</w:t>
            </w:r>
          </w:p>
          <w:p w14:paraId="5A1BBA8D" w14:textId="77777777" w:rsidR="00AA065C" w:rsidRPr="00AA065C" w:rsidRDefault="00AA065C" w:rsidP="00AA065C">
            <w:pPr>
              <w:numPr>
                <w:ilvl w:val="1"/>
                <w:numId w:val="12"/>
              </w:numPr>
              <w:overflowPunct w:val="0"/>
              <w:autoSpaceDE w:val="0"/>
              <w:autoSpaceDN w:val="0"/>
              <w:adjustRightInd w:val="0"/>
              <w:spacing w:after="120"/>
              <w:ind w:left="1440"/>
              <w:textAlignment w:val="baseline"/>
              <w:rPr>
                <w:i/>
                <w:iCs/>
                <w:szCs w:val="24"/>
                <w:lang w:val="en-US" w:eastAsia="zh-CN"/>
              </w:rPr>
            </w:pPr>
            <w:r w:rsidRPr="00AA065C">
              <w:rPr>
                <w:i/>
                <w:iCs/>
                <w:szCs w:val="24"/>
                <w:lang w:val="en-US" w:eastAsia="zh-CN"/>
              </w:rPr>
              <w:t>MCS13, NTN-TDLC5-200, 1x1, 16 HARQ processes</w:t>
            </w:r>
          </w:p>
          <w:p w14:paraId="74D09BF8" w14:textId="77777777" w:rsidR="00AA065C" w:rsidRPr="00AA065C" w:rsidRDefault="00AA065C" w:rsidP="00AA065C">
            <w:pPr>
              <w:numPr>
                <w:ilvl w:val="1"/>
                <w:numId w:val="12"/>
              </w:numPr>
              <w:overflowPunct w:val="0"/>
              <w:autoSpaceDE w:val="0"/>
              <w:autoSpaceDN w:val="0"/>
              <w:adjustRightInd w:val="0"/>
              <w:spacing w:after="120"/>
              <w:ind w:left="1440"/>
              <w:textAlignment w:val="baseline"/>
              <w:rPr>
                <w:i/>
                <w:iCs/>
                <w:szCs w:val="24"/>
                <w:lang w:val="en-US" w:eastAsia="zh-CN"/>
              </w:rPr>
            </w:pPr>
            <w:r w:rsidRPr="00AA065C">
              <w:rPr>
                <w:i/>
                <w:iCs/>
                <w:szCs w:val="24"/>
                <w:lang w:val="en-US" w:eastAsia="zh-CN"/>
              </w:rPr>
              <w:t>MCS4, NTN-TDLA100-200, 1x1, 32 HARQ processes</w:t>
            </w:r>
          </w:p>
          <w:p w14:paraId="01FC8237" w14:textId="77777777" w:rsidR="00AA065C" w:rsidRPr="00AA065C" w:rsidRDefault="00AA065C" w:rsidP="00AA065C">
            <w:pPr>
              <w:numPr>
                <w:ilvl w:val="0"/>
                <w:numId w:val="12"/>
              </w:numPr>
              <w:overflowPunct w:val="0"/>
              <w:autoSpaceDE w:val="0"/>
              <w:autoSpaceDN w:val="0"/>
              <w:adjustRightInd w:val="0"/>
              <w:spacing w:after="120"/>
              <w:ind w:left="720"/>
              <w:textAlignment w:val="baseline"/>
              <w:rPr>
                <w:i/>
                <w:iCs/>
                <w:szCs w:val="24"/>
                <w:lang w:val="en-US" w:eastAsia="zh-CN"/>
              </w:rPr>
            </w:pPr>
            <w:r w:rsidRPr="00AA065C">
              <w:rPr>
                <w:i/>
                <w:iCs/>
                <w:szCs w:val="24"/>
                <w:lang w:val="en-US" w:eastAsia="zh-CN"/>
              </w:rPr>
              <w:t xml:space="preserve">Option 2: </w:t>
            </w:r>
          </w:p>
          <w:p w14:paraId="4F1C3B0A" w14:textId="77777777" w:rsidR="00AA065C" w:rsidRPr="00AA065C" w:rsidRDefault="00AA065C" w:rsidP="00AA065C">
            <w:pPr>
              <w:numPr>
                <w:ilvl w:val="1"/>
                <w:numId w:val="12"/>
              </w:numPr>
              <w:overflowPunct w:val="0"/>
              <w:autoSpaceDE w:val="0"/>
              <w:autoSpaceDN w:val="0"/>
              <w:adjustRightInd w:val="0"/>
              <w:spacing w:after="120"/>
              <w:ind w:left="1440"/>
              <w:textAlignment w:val="baseline"/>
              <w:rPr>
                <w:i/>
                <w:iCs/>
                <w:szCs w:val="24"/>
                <w:lang w:val="en-US" w:eastAsia="zh-CN"/>
              </w:rPr>
            </w:pPr>
            <w:r w:rsidRPr="00AA065C">
              <w:rPr>
                <w:i/>
                <w:iCs/>
                <w:szCs w:val="24"/>
                <w:lang w:val="en-US" w:eastAsia="zh-CN"/>
              </w:rPr>
              <w:t>MCS4, NTN-TDLA100-200, 1x1, 52RBs</w:t>
            </w:r>
          </w:p>
          <w:p w14:paraId="0911DE48" w14:textId="77777777" w:rsidR="00AA065C" w:rsidRPr="00AA065C" w:rsidRDefault="00AA065C" w:rsidP="00AA065C">
            <w:pPr>
              <w:numPr>
                <w:ilvl w:val="1"/>
                <w:numId w:val="12"/>
              </w:numPr>
              <w:overflowPunct w:val="0"/>
              <w:autoSpaceDE w:val="0"/>
              <w:autoSpaceDN w:val="0"/>
              <w:adjustRightInd w:val="0"/>
              <w:spacing w:after="120"/>
              <w:ind w:left="1440"/>
              <w:textAlignment w:val="baseline"/>
              <w:rPr>
                <w:i/>
                <w:iCs/>
                <w:szCs w:val="24"/>
                <w:lang w:val="en-US" w:eastAsia="zh-CN"/>
              </w:rPr>
            </w:pPr>
            <w:r w:rsidRPr="00AA065C">
              <w:rPr>
                <w:i/>
                <w:iCs/>
                <w:szCs w:val="24"/>
                <w:lang w:val="en-US" w:eastAsia="zh-CN"/>
              </w:rPr>
              <w:t>MCS13, NTN-TDLC5-200, 1x1, 52RBs</w:t>
            </w:r>
          </w:p>
          <w:p w14:paraId="0DF742ED" w14:textId="7AA50A42" w:rsidR="00AA065C" w:rsidRPr="00AA065C" w:rsidRDefault="00AA065C" w:rsidP="00DA086B">
            <w:pPr>
              <w:numPr>
                <w:ilvl w:val="0"/>
                <w:numId w:val="12"/>
              </w:numPr>
              <w:overflowPunct w:val="0"/>
              <w:autoSpaceDE w:val="0"/>
              <w:autoSpaceDN w:val="0"/>
              <w:adjustRightInd w:val="0"/>
              <w:spacing w:after="120"/>
              <w:ind w:left="720"/>
              <w:textAlignment w:val="baseline"/>
              <w:rPr>
                <w:i/>
                <w:iCs/>
                <w:szCs w:val="24"/>
                <w:lang w:val="en-US" w:eastAsia="zh-CN"/>
              </w:rPr>
            </w:pPr>
            <w:r w:rsidRPr="00AA065C">
              <w:rPr>
                <w:i/>
                <w:iCs/>
                <w:szCs w:val="24"/>
                <w:lang w:val="en-US" w:eastAsia="zh-CN"/>
              </w:rPr>
              <w:t>Option 3: Similar test configurations as the existing PDSCH cases</w:t>
            </w:r>
          </w:p>
        </w:tc>
      </w:tr>
    </w:tbl>
    <w:p w14:paraId="35CBE160" w14:textId="77777777" w:rsidR="00DA086B" w:rsidRDefault="00DA086B" w:rsidP="00DA086B">
      <w:pPr>
        <w:rPr>
          <w:lang w:eastAsia="zh-CN"/>
        </w:rPr>
      </w:pPr>
    </w:p>
    <w:p w14:paraId="66A7E38F" w14:textId="474E2179" w:rsidR="00AA065C" w:rsidRDefault="00AA065C" w:rsidP="00DA086B">
      <w:pPr>
        <w:rPr>
          <w:lang w:eastAsia="zh-CN"/>
        </w:rPr>
      </w:pPr>
      <w:r>
        <w:rPr>
          <w:rFonts w:hint="eastAsia"/>
          <w:lang w:eastAsia="zh-CN"/>
        </w:rPr>
        <w:t xml:space="preserve">For </w:t>
      </w:r>
      <w:r w:rsidRPr="00AA065C">
        <w:rPr>
          <w:lang w:eastAsia="zh-CN"/>
        </w:rPr>
        <w:t>RedCap</w:t>
      </w:r>
      <w:r>
        <w:rPr>
          <w:rFonts w:hint="eastAsia"/>
          <w:lang w:eastAsia="zh-CN"/>
        </w:rPr>
        <w:t xml:space="preserve"> 1Rx UE, we propose to use the same </w:t>
      </w:r>
      <w:r w:rsidRPr="00AA065C">
        <w:rPr>
          <w:lang w:eastAsia="zh-CN"/>
        </w:rPr>
        <w:t xml:space="preserve">test configurations as the existing </w:t>
      </w:r>
      <w:r>
        <w:rPr>
          <w:rFonts w:hint="eastAsia"/>
          <w:lang w:eastAsia="zh-CN"/>
        </w:rPr>
        <w:t xml:space="preserve">Rel-17 NTN </w:t>
      </w:r>
      <w:r w:rsidRPr="00AA065C">
        <w:rPr>
          <w:lang w:eastAsia="zh-CN"/>
        </w:rPr>
        <w:t>PDSCH cases</w:t>
      </w:r>
      <w:r w:rsidR="00E26376">
        <w:rPr>
          <w:rFonts w:hint="eastAsia"/>
          <w:lang w:eastAsia="zh-CN"/>
        </w:rPr>
        <w:t>, otherwise there is different test coverage for RedCap 1Rx UE and RedCap 2Rx UE</w:t>
      </w:r>
      <w:r>
        <w:rPr>
          <w:rFonts w:hint="eastAsia"/>
          <w:lang w:eastAsia="zh-CN"/>
        </w:rPr>
        <w:t>.</w:t>
      </w:r>
    </w:p>
    <w:p w14:paraId="07AEE83C" w14:textId="0812C655" w:rsidR="00AA065C" w:rsidRDefault="00AA065C" w:rsidP="00AA065C">
      <w:pPr>
        <w:pStyle w:val="Proposal"/>
      </w:pPr>
      <w:r>
        <w:rPr>
          <w:rFonts w:hint="eastAsia"/>
        </w:rPr>
        <w:t xml:space="preserve">For </w:t>
      </w:r>
      <w:r w:rsidRPr="00AA065C">
        <w:t>RedCap</w:t>
      </w:r>
      <w:r>
        <w:rPr>
          <w:rFonts w:hint="eastAsia"/>
        </w:rPr>
        <w:t xml:space="preserve"> 1Rx UE, use the same </w:t>
      </w:r>
      <w:r w:rsidRPr="00AA065C">
        <w:t xml:space="preserve">test configurations as the existing </w:t>
      </w:r>
      <w:r>
        <w:rPr>
          <w:rFonts w:hint="eastAsia"/>
        </w:rPr>
        <w:t xml:space="preserve">Rel-17 NTN </w:t>
      </w:r>
      <w:r w:rsidRPr="00AA065C">
        <w:t>PDSCH cases</w:t>
      </w:r>
      <w:r>
        <w:rPr>
          <w:rFonts w:hint="eastAsia"/>
        </w:rPr>
        <w:t>.</w:t>
      </w:r>
    </w:p>
    <w:p w14:paraId="540BEEB4" w14:textId="2DA8F07A" w:rsidR="00AA065C" w:rsidRPr="00AA065C" w:rsidRDefault="00AA065C" w:rsidP="00AA065C">
      <w:pPr>
        <w:pStyle w:val="af5"/>
        <w:numPr>
          <w:ilvl w:val="0"/>
          <w:numId w:val="42"/>
        </w:numPr>
        <w:ind w:firstLineChars="0"/>
        <w:rPr>
          <w:b/>
          <w:bCs/>
          <w:lang w:eastAsia="zh-CN"/>
        </w:rPr>
      </w:pPr>
      <w:r w:rsidRPr="00AA065C">
        <w:rPr>
          <w:b/>
          <w:bCs/>
          <w:lang w:eastAsia="zh-CN"/>
        </w:rPr>
        <w:t>MCS</w:t>
      </w:r>
      <w:r w:rsidRPr="00AA065C">
        <w:rPr>
          <w:rFonts w:hint="eastAsia"/>
          <w:b/>
          <w:bCs/>
          <w:lang w:eastAsia="zh-CN"/>
        </w:rPr>
        <w:t>4</w:t>
      </w:r>
      <w:r w:rsidRPr="00AA065C">
        <w:rPr>
          <w:b/>
          <w:bCs/>
          <w:lang w:eastAsia="zh-CN"/>
        </w:rPr>
        <w:t>, NTN-TDLA100-200, 1x1, 16 HARQ processes</w:t>
      </w:r>
    </w:p>
    <w:p w14:paraId="16DDB2AC" w14:textId="60EC54CC" w:rsidR="00AA065C" w:rsidRPr="00AA065C" w:rsidRDefault="00AA065C" w:rsidP="00AA065C">
      <w:pPr>
        <w:pStyle w:val="af5"/>
        <w:numPr>
          <w:ilvl w:val="0"/>
          <w:numId w:val="42"/>
        </w:numPr>
        <w:ind w:firstLineChars="0"/>
        <w:rPr>
          <w:b/>
          <w:bCs/>
          <w:lang w:val="en-US" w:eastAsia="zh-CN"/>
        </w:rPr>
      </w:pPr>
      <w:r w:rsidRPr="00AA065C">
        <w:rPr>
          <w:b/>
          <w:bCs/>
          <w:lang w:val="en-US" w:eastAsia="zh-CN"/>
        </w:rPr>
        <w:t>MCS13, NTN-TDLC5-200, 1x1, 16 HARQ processes</w:t>
      </w:r>
    </w:p>
    <w:p w14:paraId="71A5C3FE" w14:textId="50A4C0ED" w:rsidR="00AA065C" w:rsidRPr="00AA065C" w:rsidRDefault="00AA065C" w:rsidP="00AA065C">
      <w:pPr>
        <w:pStyle w:val="af5"/>
        <w:numPr>
          <w:ilvl w:val="0"/>
          <w:numId w:val="42"/>
        </w:numPr>
        <w:ind w:firstLineChars="0"/>
        <w:rPr>
          <w:b/>
          <w:bCs/>
          <w:lang w:val="en-US" w:eastAsia="zh-CN"/>
        </w:rPr>
      </w:pPr>
      <w:r w:rsidRPr="00AA065C">
        <w:rPr>
          <w:b/>
          <w:bCs/>
          <w:lang w:val="en-US" w:eastAsia="zh-CN"/>
        </w:rPr>
        <w:t>MCS4, NTN-TDLC5-200, 1x1, 32 HARQ processes</w:t>
      </w:r>
    </w:p>
    <w:p w14:paraId="58609639" w14:textId="30F749A2" w:rsidR="00AA065C" w:rsidRPr="00AA065C" w:rsidRDefault="00AA065C" w:rsidP="00AA065C">
      <w:pPr>
        <w:pStyle w:val="af5"/>
        <w:numPr>
          <w:ilvl w:val="0"/>
          <w:numId w:val="42"/>
        </w:numPr>
        <w:ind w:firstLineChars="0"/>
        <w:rPr>
          <w:b/>
          <w:bCs/>
          <w:lang w:val="en-US" w:eastAsia="zh-CN"/>
        </w:rPr>
      </w:pPr>
      <w:r w:rsidRPr="00AA065C">
        <w:rPr>
          <w:b/>
          <w:bCs/>
          <w:lang w:val="en-US" w:eastAsia="zh-CN"/>
        </w:rPr>
        <w:t>MCS4, NTN-TDLA100-200, 1x1, Disabled HARQ</w:t>
      </w:r>
    </w:p>
    <w:p w14:paraId="221435F6" w14:textId="2B8410F2" w:rsidR="00AA065C" w:rsidRDefault="00AA065C" w:rsidP="00652A3D">
      <w:pPr>
        <w:pStyle w:val="3"/>
        <w:rPr>
          <w:lang w:val="en-US" w:eastAsia="zh-CN"/>
        </w:rPr>
      </w:pPr>
      <w:r w:rsidRPr="00AA065C">
        <w:rPr>
          <w:lang w:val="en-US" w:eastAsia="zh-CN"/>
        </w:rPr>
        <w:lastRenderedPageBreak/>
        <w:t>Test case of PDSCH for eRedCap 1Rx</w:t>
      </w:r>
    </w:p>
    <w:tbl>
      <w:tblPr>
        <w:tblStyle w:val="af0"/>
        <w:tblW w:w="0" w:type="auto"/>
        <w:tblLook w:val="04A0" w:firstRow="1" w:lastRow="0" w:firstColumn="1" w:lastColumn="0" w:noHBand="0" w:noVBand="1"/>
      </w:tblPr>
      <w:tblGrid>
        <w:gridCol w:w="10456"/>
      </w:tblGrid>
      <w:tr w:rsidR="00AA065C" w:rsidRPr="00AA065C" w14:paraId="759B1DAB" w14:textId="77777777" w:rsidTr="00AA065C">
        <w:tc>
          <w:tcPr>
            <w:tcW w:w="10456" w:type="dxa"/>
          </w:tcPr>
          <w:p w14:paraId="7E65330F" w14:textId="77777777" w:rsidR="00AA065C" w:rsidRPr="00AA065C" w:rsidRDefault="00AA065C" w:rsidP="00AA065C">
            <w:pPr>
              <w:spacing w:after="120"/>
              <w:rPr>
                <w:b/>
                <w:bCs/>
                <w:i/>
                <w:iCs/>
                <w:szCs w:val="24"/>
                <w:lang w:val="en-US" w:eastAsia="zh-CN"/>
              </w:rPr>
            </w:pPr>
            <w:r w:rsidRPr="00AA065C">
              <w:rPr>
                <w:b/>
                <w:bCs/>
                <w:i/>
                <w:iCs/>
                <w:szCs w:val="24"/>
                <w:lang w:val="en-US" w:eastAsia="zh-CN"/>
              </w:rPr>
              <w:t>Way forward:</w:t>
            </w:r>
          </w:p>
          <w:p w14:paraId="0B64D424" w14:textId="77777777" w:rsidR="00AA065C" w:rsidRPr="00AA065C" w:rsidRDefault="00AA065C" w:rsidP="00AA065C">
            <w:pPr>
              <w:numPr>
                <w:ilvl w:val="0"/>
                <w:numId w:val="12"/>
              </w:numPr>
              <w:overflowPunct w:val="0"/>
              <w:autoSpaceDE w:val="0"/>
              <w:autoSpaceDN w:val="0"/>
              <w:adjustRightInd w:val="0"/>
              <w:spacing w:after="120"/>
              <w:ind w:left="720"/>
              <w:textAlignment w:val="baseline"/>
              <w:rPr>
                <w:i/>
                <w:iCs/>
                <w:szCs w:val="24"/>
                <w:lang w:val="en-US" w:eastAsia="zh-CN"/>
              </w:rPr>
            </w:pPr>
            <w:r w:rsidRPr="00AA065C">
              <w:rPr>
                <w:i/>
                <w:iCs/>
                <w:szCs w:val="24"/>
                <w:lang w:val="en-US" w:eastAsia="zh-CN"/>
              </w:rPr>
              <w:t>Option 1:</w:t>
            </w:r>
          </w:p>
          <w:p w14:paraId="362B2F23" w14:textId="77777777" w:rsidR="00AA065C" w:rsidRPr="00AA065C" w:rsidRDefault="00AA065C" w:rsidP="00AA065C">
            <w:pPr>
              <w:numPr>
                <w:ilvl w:val="1"/>
                <w:numId w:val="12"/>
              </w:numPr>
              <w:overflowPunct w:val="0"/>
              <w:autoSpaceDE w:val="0"/>
              <w:autoSpaceDN w:val="0"/>
              <w:adjustRightInd w:val="0"/>
              <w:spacing w:after="120"/>
              <w:ind w:left="1440"/>
              <w:textAlignment w:val="baseline"/>
              <w:rPr>
                <w:i/>
                <w:iCs/>
                <w:szCs w:val="24"/>
                <w:lang w:val="en-US" w:eastAsia="zh-CN"/>
              </w:rPr>
            </w:pPr>
            <w:r w:rsidRPr="00AA065C">
              <w:rPr>
                <w:i/>
                <w:iCs/>
                <w:szCs w:val="24"/>
                <w:lang w:val="en-US" w:eastAsia="zh-CN"/>
              </w:rPr>
              <w:t>MCS4, NTN-TDLA100-200, 1x1, with reduced BB BW (25RB), Disabled HARQ</w:t>
            </w:r>
          </w:p>
          <w:p w14:paraId="31BC2530" w14:textId="77777777" w:rsidR="00AA065C" w:rsidRPr="00AA065C" w:rsidRDefault="00AA065C" w:rsidP="00AA065C">
            <w:pPr>
              <w:numPr>
                <w:ilvl w:val="1"/>
                <w:numId w:val="12"/>
              </w:numPr>
              <w:overflowPunct w:val="0"/>
              <w:autoSpaceDE w:val="0"/>
              <w:autoSpaceDN w:val="0"/>
              <w:adjustRightInd w:val="0"/>
              <w:spacing w:after="120"/>
              <w:ind w:left="1440"/>
              <w:textAlignment w:val="baseline"/>
              <w:rPr>
                <w:i/>
                <w:iCs/>
                <w:szCs w:val="24"/>
                <w:lang w:val="en-US" w:eastAsia="zh-CN"/>
              </w:rPr>
            </w:pPr>
            <w:r w:rsidRPr="00AA065C">
              <w:rPr>
                <w:i/>
                <w:iCs/>
                <w:szCs w:val="24"/>
                <w:lang w:val="en-US" w:eastAsia="zh-CN"/>
              </w:rPr>
              <w:t>MCS13, NTN-TDLC5-200, 1x1, with reduced BB BW (25RB), 16 HARQ processes</w:t>
            </w:r>
          </w:p>
          <w:p w14:paraId="19EB6341" w14:textId="77777777" w:rsidR="00AA065C" w:rsidRPr="00AA065C" w:rsidRDefault="00AA065C" w:rsidP="00AA065C">
            <w:pPr>
              <w:numPr>
                <w:ilvl w:val="1"/>
                <w:numId w:val="12"/>
              </w:numPr>
              <w:overflowPunct w:val="0"/>
              <w:autoSpaceDE w:val="0"/>
              <w:autoSpaceDN w:val="0"/>
              <w:adjustRightInd w:val="0"/>
              <w:spacing w:after="120"/>
              <w:ind w:left="1440"/>
              <w:textAlignment w:val="baseline"/>
              <w:rPr>
                <w:i/>
                <w:iCs/>
                <w:szCs w:val="24"/>
                <w:lang w:val="en-US" w:eastAsia="zh-CN"/>
              </w:rPr>
            </w:pPr>
            <w:r w:rsidRPr="00AA065C">
              <w:rPr>
                <w:i/>
                <w:iCs/>
                <w:szCs w:val="24"/>
                <w:lang w:val="en-US" w:eastAsia="zh-CN"/>
              </w:rPr>
              <w:t>MCS4, NTN-TDLC5-200, 1x1, with reduced BB BW (25RB), 32 HARQ processes</w:t>
            </w:r>
          </w:p>
          <w:p w14:paraId="764B6CA8" w14:textId="77777777" w:rsidR="00AA065C" w:rsidRPr="00AA065C" w:rsidRDefault="00AA065C" w:rsidP="00AA065C">
            <w:pPr>
              <w:numPr>
                <w:ilvl w:val="1"/>
                <w:numId w:val="12"/>
              </w:numPr>
              <w:overflowPunct w:val="0"/>
              <w:autoSpaceDE w:val="0"/>
              <w:autoSpaceDN w:val="0"/>
              <w:adjustRightInd w:val="0"/>
              <w:spacing w:after="120"/>
              <w:ind w:left="1440"/>
              <w:textAlignment w:val="baseline"/>
              <w:rPr>
                <w:i/>
                <w:iCs/>
                <w:szCs w:val="24"/>
                <w:lang w:val="en-US" w:eastAsia="zh-CN"/>
              </w:rPr>
            </w:pPr>
            <w:r w:rsidRPr="00AA065C">
              <w:rPr>
                <w:i/>
                <w:iCs/>
                <w:szCs w:val="24"/>
                <w:lang w:val="en-US" w:eastAsia="zh-CN"/>
              </w:rPr>
              <w:t>MCS13, NTN-TDLA100-200, 1x1, without reduced BB BW (40RBs), 16 HARQ processes</w:t>
            </w:r>
          </w:p>
          <w:p w14:paraId="46946423" w14:textId="77777777" w:rsidR="00AA065C" w:rsidRPr="00AA065C" w:rsidRDefault="00AA065C" w:rsidP="00AA065C">
            <w:pPr>
              <w:numPr>
                <w:ilvl w:val="0"/>
                <w:numId w:val="12"/>
              </w:numPr>
              <w:overflowPunct w:val="0"/>
              <w:autoSpaceDE w:val="0"/>
              <w:autoSpaceDN w:val="0"/>
              <w:adjustRightInd w:val="0"/>
              <w:spacing w:after="120"/>
              <w:ind w:left="720"/>
              <w:textAlignment w:val="baseline"/>
              <w:rPr>
                <w:i/>
                <w:iCs/>
                <w:szCs w:val="24"/>
                <w:lang w:val="en-US" w:eastAsia="zh-CN"/>
              </w:rPr>
            </w:pPr>
            <w:r w:rsidRPr="00AA065C">
              <w:rPr>
                <w:i/>
                <w:iCs/>
                <w:szCs w:val="24"/>
                <w:lang w:val="en-US" w:eastAsia="zh-CN"/>
              </w:rPr>
              <w:t xml:space="preserve">Option 2: </w:t>
            </w:r>
          </w:p>
          <w:p w14:paraId="45D27D56" w14:textId="77777777" w:rsidR="00AA065C" w:rsidRPr="00AA065C" w:rsidRDefault="00AA065C" w:rsidP="00AA065C">
            <w:pPr>
              <w:numPr>
                <w:ilvl w:val="1"/>
                <w:numId w:val="12"/>
              </w:numPr>
              <w:overflowPunct w:val="0"/>
              <w:autoSpaceDE w:val="0"/>
              <w:autoSpaceDN w:val="0"/>
              <w:adjustRightInd w:val="0"/>
              <w:spacing w:after="120"/>
              <w:ind w:left="1440"/>
              <w:textAlignment w:val="baseline"/>
              <w:rPr>
                <w:i/>
                <w:iCs/>
                <w:szCs w:val="24"/>
                <w:lang w:val="en-US" w:eastAsia="zh-CN"/>
              </w:rPr>
            </w:pPr>
            <w:r w:rsidRPr="00AA065C">
              <w:rPr>
                <w:i/>
                <w:iCs/>
                <w:szCs w:val="24"/>
                <w:lang w:val="en-US" w:eastAsia="zh-CN"/>
              </w:rPr>
              <w:t>MCS4, NTN-TDLA100-200, 1x1, with reduced BB BW (25RBs)</w:t>
            </w:r>
          </w:p>
          <w:p w14:paraId="371F384A" w14:textId="77777777" w:rsidR="00AA065C" w:rsidRPr="00AA065C" w:rsidRDefault="00AA065C" w:rsidP="00AA065C">
            <w:pPr>
              <w:numPr>
                <w:ilvl w:val="1"/>
                <w:numId w:val="12"/>
              </w:numPr>
              <w:overflowPunct w:val="0"/>
              <w:autoSpaceDE w:val="0"/>
              <w:autoSpaceDN w:val="0"/>
              <w:adjustRightInd w:val="0"/>
              <w:spacing w:after="120"/>
              <w:ind w:left="1440"/>
              <w:textAlignment w:val="baseline"/>
              <w:rPr>
                <w:i/>
                <w:iCs/>
                <w:szCs w:val="24"/>
                <w:lang w:val="en-US" w:eastAsia="zh-CN"/>
              </w:rPr>
            </w:pPr>
            <w:r w:rsidRPr="00AA065C">
              <w:rPr>
                <w:i/>
                <w:iCs/>
                <w:szCs w:val="24"/>
                <w:lang w:val="en-US" w:eastAsia="zh-CN"/>
              </w:rPr>
              <w:t>MCS13, NTN-TDLC5-200, 1x1, with reduced BB BW (25RBs)</w:t>
            </w:r>
          </w:p>
          <w:p w14:paraId="42ACADFA" w14:textId="03402576" w:rsidR="00AA065C" w:rsidRPr="00AA065C" w:rsidRDefault="00AA065C" w:rsidP="00AA065C">
            <w:pPr>
              <w:numPr>
                <w:ilvl w:val="0"/>
                <w:numId w:val="12"/>
              </w:numPr>
              <w:overflowPunct w:val="0"/>
              <w:autoSpaceDE w:val="0"/>
              <w:autoSpaceDN w:val="0"/>
              <w:adjustRightInd w:val="0"/>
              <w:spacing w:after="120"/>
              <w:ind w:left="720"/>
              <w:textAlignment w:val="baseline"/>
              <w:rPr>
                <w:i/>
                <w:iCs/>
                <w:szCs w:val="24"/>
                <w:lang w:val="en-US" w:eastAsia="zh-CN"/>
              </w:rPr>
            </w:pPr>
            <w:r w:rsidRPr="00AA065C">
              <w:rPr>
                <w:i/>
                <w:iCs/>
                <w:szCs w:val="24"/>
                <w:lang w:val="en-US" w:eastAsia="zh-CN"/>
              </w:rPr>
              <w:t>Option 3: Similar test configurations as the existing PDSCH cases</w:t>
            </w:r>
          </w:p>
        </w:tc>
      </w:tr>
    </w:tbl>
    <w:p w14:paraId="637985C5" w14:textId="77777777" w:rsidR="00AA065C" w:rsidRDefault="00AA065C" w:rsidP="00AA065C">
      <w:pPr>
        <w:rPr>
          <w:lang w:val="en-US" w:eastAsia="zh-CN"/>
        </w:rPr>
      </w:pPr>
    </w:p>
    <w:p w14:paraId="7619B5BA" w14:textId="06CEF014" w:rsidR="00B6721B" w:rsidRPr="00B6721B" w:rsidRDefault="00B6721B" w:rsidP="00B6721B">
      <w:pPr>
        <w:rPr>
          <w:lang w:val="en-US" w:eastAsia="zh-CN"/>
        </w:rPr>
      </w:pPr>
      <w:r w:rsidRPr="00B6721B">
        <w:rPr>
          <w:lang w:val="en-US" w:eastAsia="zh-CN"/>
        </w:rPr>
        <w:t xml:space="preserve">For </w:t>
      </w:r>
      <w:r w:rsidRPr="00B6721B">
        <w:rPr>
          <w:rFonts w:hint="eastAsia"/>
          <w:lang w:val="en-US" w:eastAsia="zh-CN"/>
        </w:rPr>
        <w:t>e</w:t>
      </w:r>
      <w:r w:rsidRPr="00B6721B">
        <w:rPr>
          <w:lang w:val="en-US" w:eastAsia="zh-CN"/>
        </w:rPr>
        <w:t xml:space="preserve">RedCap </w:t>
      </w:r>
      <w:r w:rsidR="000D74D7">
        <w:rPr>
          <w:rFonts w:hint="eastAsia"/>
          <w:lang w:val="en-US" w:eastAsia="zh-CN"/>
        </w:rPr>
        <w:t>1</w:t>
      </w:r>
      <w:r w:rsidRPr="00B6721B">
        <w:rPr>
          <w:lang w:val="en-US" w:eastAsia="zh-CN"/>
        </w:rPr>
        <w:t xml:space="preserve">Rx UE, </w:t>
      </w:r>
      <w:r w:rsidR="00E26376">
        <w:rPr>
          <w:rFonts w:hint="eastAsia"/>
          <w:lang w:val="en-US" w:eastAsia="zh-CN"/>
        </w:rPr>
        <w:t>we propose to define following cases</w:t>
      </w:r>
      <w:r w:rsidRPr="00B6721B">
        <w:rPr>
          <w:rFonts w:hint="eastAsia"/>
          <w:lang w:val="en-US" w:eastAsia="zh-CN"/>
        </w:rPr>
        <w:t xml:space="preserve"> to ensure the test coverage, otherwise there will be no test cases for some NTN features</w:t>
      </w:r>
      <w:r w:rsidRPr="00B6721B">
        <w:rPr>
          <w:lang w:val="en-US" w:eastAsia="zh-CN"/>
        </w:rPr>
        <w:t>.</w:t>
      </w:r>
    </w:p>
    <w:p w14:paraId="535D9DB3" w14:textId="197B8572" w:rsidR="00B6721B" w:rsidRPr="00E26376" w:rsidRDefault="00B6721B" w:rsidP="00E26376">
      <w:pPr>
        <w:pStyle w:val="Proposal"/>
      </w:pPr>
      <w:r w:rsidRPr="00E26376">
        <w:t xml:space="preserve">For eRedCap </w:t>
      </w:r>
      <w:r w:rsidR="000D74D7" w:rsidRPr="00E26376">
        <w:rPr>
          <w:rFonts w:hint="eastAsia"/>
        </w:rPr>
        <w:t>1</w:t>
      </w:r>
      <w:r w:rsidRPr="00E26376">
        <w:t xml:space="preserve">Rx UE, </w:t>
      </w:r>
      <w:r w:rsidR="00E26376" w:rsidRPr="00E26376">
        <w:rPr>
          <w:rFonts w:hint="eastAsia"/>
        </w:rPr>
        <w:t xml:space="preserve">define following cases </w:t>
      </w:r>
      <w:r w:rsidR="00E26376" w:rsidRPr="00E26376">
        <w:t>with test applicability rule for Case</w:t>
      </w:r>
      <w:r w:rsidR="000D1251">
        <w:t>s for MCS 13 with 16 HARQ processes with and without reduced BB BW, i.e. If UE pass the case without reduced BB BW, the case with reduced BB BW can be skipped</w:t>
      </w:r>
      <w:r w:rsidRPr="00E26376">
        <w:rPr>
          <w:rFonts w:hint="eastAsia"/>
        </w:rPr>
        <w:t>.</w:t>
      </w:r>
    </w:p>
    <w:p w14:paraId="6408C278" w14:textId="77777777" w:rsidR="00E26376" w:rsidRPr="006B0DE3" w:rsidRDefault="00E26376" w:rsidP="00E26376">
      <w:pPr>
        <w:pStyle w:val="af5"/>
        <w:numPr>
          <w:ilvl w:val="0"/>
          <w:numId w:val="42"/>
        </w:numPr>
        <w:ind w:firstLineChars="0"/>
        <w:rPr>
          <w:b/>
          <w:bCs/>
          <w:lang w:eastAsia="zh-CN"/>
        </w:rPr>
      </w:pPr>
      <w:r w:rsidRPr="006B0DE3">
        <w:rPr>
          <w:b/>
          <w:bCs/>
          <w:lang w:eastAsia="zh-CN"/>
        </w:rPr>
        <w:t>MCS</w:t>
      </w:r>
      <w:r w:rsidRPr="006B0DE3">
        <w:rPr>
          <w:rFonts w:hint="eastAsia"/>
          <w:b/>
          <w:bCs/>
          <w:lang w:eastAsia="zh-CN"/>
        </w:rPr>
        <w:t>4</w:t>
      </w:r>
      <w:r w:rsidRPr="006B0DE3">
        <w:rPr>
          <w:b/>
          <w:bCs/>
          <w:lang w:eastAsia="zh-CN"/>
        </w:rPr>
        <w:t>, NTN-TDL</w:t>
      </w:r>
      <w:r w:rsidRPr="006B0DE3">
        <w:rPr>
          <w:b/>
          <w:bCs/>
        </w:rPr>
        <w:t xml:space="preserve"> </w:t>
      </w:r>
      <w:r w:rsidRPr="006B0DE3">
        <w:rPr>
          <w:b/>
          <w:bCs/>
          <w:lang w:eastAsia="zh-CN"/>
        </w:rPr>
        <w:t xml:space="preserve">A100-200, 1x1, </w:t>
      </w:r>
      <w:r w:rsidRPr="00B6721B">
        <w:rPr>
          <w:b/>
          <w:bCs/>
          <w:lang w:val="en-US" w:eastAsia="zh-CN"/>
        </w:rPr>
        <w:t xml:space="preserve">with reduced BB BW (25RB), </w:t>
      </w:r>
      <w:r w:rsidRPr="006B0DE3">
        <w:rPr>
          <w:b/>
          <w:bCs/>
          <w:lang w:eastAsia="zh-CN"/>
        </w:rPr>
        <w:t>16 HARQ processes</w:t>
      </w:r>
    </w:p>
    <w:p w14:paraId="3F19617E" w14:textId="77777777" w:rsidR="00E26376" w:rsidRPr="00B6721B" w:rsidRDefault="00E26376" w:rsidP="00E26376">
      <w:pPr>
        <w:numPr>
          <w:ilvl w:val="0"/>
          <w:numId w:val="42"/>
        </w:numPr>
        <w:rPr>
          <w:b/>
          <w:bCs/>
          <w:lang w:val="en-US" w:eastAsia="zh-CN"/>
        </w:rPr>
      </w:pPr>
      <w:r w:rsidRPr="00B6721B">
        <w:rPr>
          <w:b/>
          <w:bCs/>
          <w:lang w:val="en-US" w:eastAsia="zh-CN"/>
        </w:rPr>
        <w:t>MCS13, NTN-TDLC5-200, 1x</w:t>
      </w:r>
      <w:r>
        <w:rPr>
          <w:b/>
          <w:bCs/>
          <w:lang w:val="en-US" w:eastAsia="zh-CN"/>
        </w:rPr>
        <w:t>1</w:t>
      </w:r>
      <w:r w:rsidRPr="00B6721B">
        <w:rPr>
          <w:b/>
          <w:bCs/>
          <w:lang w:val="en-US" w:eastAsia="zh-CN"/>
        </w:rPr>
        <w:t>, with reduced BB BW (25RB), 16 HARQ processes</w:t>
      </w:r>
    </w:p>
    <w:p w14:paraId="4BBDE7D4" w14:textId="77777777" w:rsidR="00E26376" w:rsidRPr="00B6721B" w:rsidRDefault="00E26376" w:rsidP="00E26376">
      <w:pPr>
        <w:numPr>
          <w:ilvl w:val="0"/>
          <w:numId w:val="42"/>
        </w:numPr>
        <w:rPr>
          <w:b/>
          <w:bCs/>
          <w:lang w:val="en-US" w:eastAsia="zh-CN"/>
        </w:rPr>
      </w:pPr>
      <w:r w:rsidRPr="00B6721B">
        <w:rPr>
          <w:b/>
          <w:bCs/>
          <w:lang w:val="en-US" w:eastAsia="zh-CN"/>
        </w:rPr>
        <w:t>MCS4, NTN-TDLC5-200, 1x</w:t>
      </w:r>
      <w:r>
        <w:rPr>
          <w:b/>
          <w:bCs/>
          <w:lang w:val="en-US" w:eastAsia="zh-CN"/>
        </w:rPr>
        <w:t>1</w:t>
      </w:r>
      <w:r w:rsidRPr="00B6721B">
        <w:rPr>
          <w:b/>
          <w:bCs/>
          <w:lang w:val="en-US" w:eastAsia="zh-CN"/>
        </w:rPr>
        <w:t>, with reduced BB BW (25RB), 32 HARQ processes</w:t>
      </w:r>
    </w:p>
    <w:p w14:paraId="4F738DAD" w14:textId="77777777" w:rsidR="00E26376" w:rsidRPr="00B6721B" w:rsidRDefault="00E26376" w:rsidP="00E26376">
      <w:pPr>
        <w:numPr>
          <w:ilvl w:val="0"/>
          <w:numId w:val="42"/>
        </w:numPr>
        <w:rPr>
          <w:b/>
          <w:bCs/>
          <w:lang w:val="en-US" w:eastAsia="zh-CN"/>
        </w:rPr>
      </w:pPr>
      <w:r w:rsidRPr="00B6721B">
        <w:rPr>
          <w:b/>
          <w:bCs/>
          <w:lang w:val="en-US" w:eastAsia="zh-CN"/>
        </w:rPr>
        <w:t>MCS4, NTN-TDLA100-200, 1x</w:t>
      </w:r>
      <w:r>
        <w:rPr>
          <w:b/>
          <w:bCs/>
          <w:lang w:val="en-US" w:eastAsia="zh-CN"/>
        </w:rPr>
        <w:t>1</w:t>
      </w:r>
      <w:r w:rsidRPr="00B6721B">
        <w:rPr>
          <w:b/>
          <w:bCs/>
          <w:lang w:val="en-US" w:eastAsia="zh-CN"/>
        </w:rPr>
        <w:t>, with reduced BB BW (25RB), Disabled HARQ</w:t>
      </w:r>
    </w:p>
    <w:p w14:paraId="1C111B5D" w14:textId="71EFB26C" w:rsidR="00E26376" w:rsidRPr="00E26376" w:rsidRDefault="00E26376" w:rsidP="00E26376">
      <w:pPr>
        <w:numPr>
          <w:ilvl w:val="0"/>
          <w:numId w:val="42"/>
        </w:numPr>
        <w:rPr>
          <w:b/>
          <w:bCs/>
          <w:lang w:val="en-US" w:eastAsia="zh-CN"/>
        </w:rPr>
      </w:pPr>
      <w:r w:rsidRPr="00B6721B">
        <w:rPr>
          <w:b/>
          <w:bCs/>
          <w:lang w:val="en-US" w:eastAsia="zh-CN"/>
        </w:rPr>
        <w:t>MCS13, NTN-TDL</w:t>
      </w:r>
      <w:r>
        <w:rPr>
          <w:rFonts w:hint="eastAsia"/>
          <w:b/>
          <w:bCs/>
          <w:lang w:val="en-US" w:eastAsia="zh-CN"/>
        </w:rPr>
        <w:t>C5</w:t>
      </w:r>
      <w:r w:rsidRPr="00B6721B">
        <w:rPr>
          <w:b/>
          <w:bCs/>
          <w:lang w:val="en-US" w:eastAsia="zh-CN"/>
        </w:rPr>
        <w:t>-200, 1x</w:t>
      </w:r>
      <w:r>
        <w:rPr>
          <w:b/>
          <w:bCs/>
          <w:lang w:val="en-US" w:eastAsia="zh-CN"/>
        </w:rPr>
        <w:t>1</w:t>
      </w:r>
      <w:r w:rsidRPr="00B6721B">
        <w:rPr>
          <w:b/>
          <w:bCs/>
          <w:lang w:val="en-US" w:eastAsia="zh-CN"/>
        </w:rPr>
        <w:t>, without reduced BB BW (40RBs), 16 HARQ processes</w:t>
      </w:r>
    </w:p>
    <w:p w14:paraId="41925CAF" w14:textId="04C4D704" w:rsidR="00B6721B" w:rsidRDefault="00B6721B" w:rsidP="00652A3D">
      <w:pPr>
        <w:pStyle w:val="3"/>
        <w:rPr>
          <w:lang w:val="en-US" w:eastAsia="zh-CN"/>
        </w:rPr>
      </w:pPr>
      <w:r w:rsidRPr="00B6721B">
        <w:rPr>
          <w:lang w:val="en-US" w:eastAsia="zh-CN"/>
        </w:rPr>
        <w:t>Test case of PDSCH for eRedCap 2Rx</w:t>
      </w:r>
    </w:p>
    <w:tbl>
      <w:tblPr>
        <w:tblStyle w:val="af0"/>
        <w:tblW w:w="0" w:type="auto"/>
        <w:tblLook w:val="04A0" w:firstRow="1" w:lastRow="0" w:firstColumn="1" w:lastColumn="0" w:noHBand="0" w:noVBand="1"/>
      </w:tblPr>
      <w:tblGrid>
        <w:gridCol w:w="10456"/>
      </w:tblGrid>
      <w:tr w:rsidR="00B6721B" w:rsidRPr="00B6721B" w14:paraId="3E5398CB" w14:textId="77777777" w:rsidTr="00B6721B">
        <w:tc>
          <w:tcPr>
            <w:tcW w:w="10456" w:type="dxa"/>
          </w:tcPr>
          <w:p w14:paraId="4644027A" w14:textId="77777777" w:rsidR="00B6721B" w:rsidRPr="00B6721B" w:rsidRDefault="00B6721B" w:rsidP="00B6721B">
            <w:pPr>
              <w:spacing w:after="120"/>
              <w:rPr>
                <w:b/>
                <w:bCs/>
                <w:i/>
                <w:iCs/>
                <w:szCs w:val="24"/>
                <w:lang w:val="en-US" w:eastAsia="zh-CN"/>
              </w:rPr>
            </w:pPr>
            <w:r w:rsidRPr="00B6721B">
              <w:rPr>
                <w:b/>
                <w:bCs/>
                <w:i/>
                <w:iCs/>
                <w:szCs w:val="24"/>
                <w:lang w:val="en-US" w:eastAsia="zh-CN"/>
              </w:rPr>
              <w:t>Way forward:</w:t>
            </w:r>
          </w:p>
          <w:p w14:paraId="3A1FE0E1" w14:textId="77777777" w:rsidR="00B6721B" w:rsidRPr="00B6721B" w:rsidRDefault="00B6721B" w:rsidP="00B6721B">
            <w:pPr>
              <w:numPr>
                <w:ilvl w:val="0"/>
                <w:numId w:val="12"/>
              </w:numPr>
              <w:overflowPunct w:val="0"/>
              <w:autoSpaceDE w:val="0"/>
              <w:autoSpaceDN w:val="0"/>
              <w:adjustRightInd w:val="0"/>
              <w:spacing w:after="120"/>
              <w:ind w:left="720"/>
              <w:textAlignment w:val="baseline"/>
              <w:rPr>
                <w:i/>
                <w:iCs/>
                <w:szCs w:val="24"/>
                <w:lang w:val="en-US" w:eastAsia="zh-CN"/>
              </w:rPr>
            </w:pPr>
            <w:r w:rsidRPr="00B6721B">
              <w:rPr>
                <w:i/>
                <w:iCs/>
                <w:szCs w:val="24"/>
                <w:lang w:val="en-US" w:eastAsia="zh-CN"/>
              </w:rPr>
              <w:t>Option 1:</w:t>
            </w:r>
          </w:p>
          <w:p w14:paraId="7402FA6A" w14:textId="77777777" w:rsidR="00B6721B" w:rsidRPr="00B6721B" w:rsidRDefault="00B6721B" w:rsidP="00B6721B">
            <w:pPr>
              <w:numPr>
                <w:ilvl w:val="1"/>
                <w:numId w:val="12"/>
              </w:numPr>
              <w:overflowPunct w:val="0"/>
              <w:autoSpaceDE w:val="0"/>
              <w:autoSpaceDN w:val="0"/>
              <w:adjustRightInd w:val="0"/>
              <w:spacing w:after="120"/>
              <w:ind w:left="1440"/>
              <w:textAlignment w:val="baseline"/>
              <w:rPr>
                <w:i/>
                <w:iCs/>
                <w:szCs w:val="24"/>
                <w:lang w:val="en-US" w:eastAsia="zh-CN"/>
              </w:rPr>
            </w:pPr>
            <w:bookmarkStart w:id="0" w:name="_Hlk204695791"/>
            <w:r w:rsidRPr="00B6721B">
              <w:rPr>
                <w:i/>
                <w:iCs/>
                <w:szCs w:val="24"/>
                <w:lang w:val="en-US" w:eastAsia="zh-CN"/>
              </w:rPr>
              <w:t>MCS4, NTN-TDLA100-200, 1x2, with reduced BB BW (25RB), Disabled HARQ</w:t>
            </w:r>
          </w:p>
          <w:p w14:paraId="314DBD2E" w14:textId="77777777" w:rsidR="00B6721B" w:rsidRPr="00B6721B" w:rsidRDefault="00B6721B" w:rsidP="00B6721B">
            <w:pPr>
              <w:numPr>
                <w:ilvl w:val="1"/>
                <w:numId w:val="12"/>
              </w:numPr>
              <w:overflowPunct w:val="0"/>
              <w:autoSpaceDE w:val="0"/>
              <w:autoSpaceDN w:val="0"/>
              <w:adjustRightInd w:val="0"/>
              <w:spacing w:after="120"/>
              <w:ind w:left="1440"/>
              <w:textAlignment w:val="baseline"/>
              <w:rPr>
                <w:i/>
                <w:iCs/>
                <w:szCs w:val="24"/>
                <w:lang w:val="en-US" w:eastAsia="zh-CN"/>
              </w:rPr>
            </w:pPr>
            <w:r w:rsidRPr="00B6721B">
              <w:rPr>
                <w:i/>
                <w:iCs/>
                <w:szCs w:val="24"/>
                <w:lang w:val="en-US" w:eastAsia="zh-CN"/>
              </w:rPr>
              <w:t>MCS13, NTN-TDLC5-200, 1x2, with reduced BB BW (25RB), 16 HARQ processes</w:t>
            </w:r>
          </w:p>
          <w:p w14:paraId="0E5F4D2E" w14:textId="77777777" w:rsidR="00B6721B" w:rsidRPr="00B6721B" w:rsidRDefault="00B6721B" w:rsidP="00B6721B">
            <w:pPr>
              <w:numPr>
                <w:ilvl w:val="1"/>
                <w:numId w:val="12"/>
              </w:numPr>
              <w:overflowPunct w:val="0"/>
              <w:autoSpaceDE w:val="0"/>
              <w:autoSpaceDN w:val="0"/>
              <w:adjustRightInd w:val="0"/>
              <w:spacing w:after="120"/>
              <w:ind w:left="1440"/>
              <w:textAlignment w:val="baseline"/>
              <w:rPr>
                <w:i/>
                <w:iCs/>
                <w:szCs w:val="24"/>
                <w:lang w:val="en-US" w:eastAsia="zh-CN"/>
              </w:rPr>
            </w:pPr>
            <w:r w:rsidRPr="00B6721B">
              <w:rPr>
                <w:i/>
                <w:iCs/>
                <w:szCs w:val="24"/>
                <w:lang w:val="en-US" w:eastAsia="zh-CN"/>
              </w:rPr>
              <w:t>MCS4, NTN-TDLC5-200, 1x2, with reduced BB BW (25RB), 32 HARQ processes</w:t>
            </w:r>
          </w:p>
          <w:p w14:paraId="79208B6A" w14:textId="77777777" w:rsidR="00B6721B" w:rsidRPr="00B6721B" w:rsidRDefault="00B6721B" w:rsidP="00B6721B">
            <w:pPr>
              <w:numPr>
                <w:ilvl w:val="1"/>
                <w:numId w:val="12"/>
              </w:numPr>
              <w:overflowPunct w:val="0"/>
              <w:autoSpaceDE w:val="0"/>
              <w:autoSpaceDN w:val="0"/>
              <w:adjustRightInd w:val="0"/>
              <w:spacing w:after="120"/>
              <w:ind w:left="1440"/>
              <w:textAlignment w:val="baseline"/>
              <w:rPr>
                <w:i/>
                <w:iCs/>
                <w:szCs w:val="24"/>
                <w:lang w:val="en-US" w:eastAsia="zh-CN"/>
              </w:rPr>
            </w:pPr>
            <w:r w:rsidRPr="00B6721B">
              <w:rPr>
                <w:i/>
                <w:iCs/>
                <w:szCs w:val="24"/>
                <w:lang w:val="en-US" w:eastAsia="zh-CN"/>
              </w:rPr>
              <w:t>MCS13, NTN-TDLA100-200, 1x2, without reduced BB BW (40RBs), 16 HARQ processes</w:t>
            </w:r>
          </w:p>
          <w:bookmarkEnd w:id="0"/>
          <w:p w14:paraId="70915A11" w14:textId="77777777" w:rsidR="00B6721B" w:rsidRPr="00B6721B" w:rsidRDefault="00B6721B" w:rsidP="00B6721B">
            <w:pPr>
              <w:numPr>
                <w:ilvl w:val="0"/>
                <w:numId w:val="12"/>
              </w:numPr>
              <w:overflowPunct w:val="0"/>
              <w:autoSpaceDE w:val="0"/>
              <w:autoSpaceDN w:val="0"/>
              <w:adjustRightInd w:val="0"/>
              <w:spacing w:after="120"/>
              <w:ind w:left="720"/>
              <w:textAlignment w:val="baseline"/>
              <w:rPr>
                <w:i/>
                <w:iCs/>
                <w:szCs w:val="24"/>
                <w:lang w:val="en-US" w:eastAsia="zh-CN"/>
              </w:rPr>
            </w:pPr>
            <w:r w:rsidRPr="00B6721B">
              <w:rPr>
                <w:i/>
                <w:iCs/>
                <w:szCs w:val="24"/>
                <w:lang w:val="en-US" w:eastAsia="zh-CN"/>
              </w:rPr>
              <w:t xml:space="preserve">Option 2: </w:t>
            </w:r>
          </w:p>
          <w:p w14:paraId="1339220F" w14:textId="77777777" w:rsidR="00B6721B" w:rsidRPr="00B6721B" w:rsidRDefault="00B6721B" w:rsidP="00B6721B">
            <w:pPr>
              <w:numPr>
                <w:ilvl w:val="1"/>
                <w:numId w:val="12"/>
              </w:numPr>
              <w:overflowPunct w:val="0"/>
              <w:autoSpaceDE w:val="0"/>
              <w:autoSpaceDN w:val="0"/>
              <w:adjustRightInd w:val="0"/>
              <w:spacing w:after="120"/>
              <w:ind w:left="1440"/>
              <w:textAlignment w:val="baseline"/>
              <w:rPr>
                <w:i/>
                <w:iCs/>
                <w:szCs w:val="24"/>
                <w:lang w:val="en-US" w:eastAsia="zh-CN"/>
              </w:rPr>
            </w:pPr>
            <w:r w:rsidRPr="00B6721B">
              <w:rPr>
                <w:i/>
                <w:iCs/>
                <w:szCs w:val="24"/>
                <w:lang w:val="en-US" w:eastAsia="zh-CN"/>
              </w:rPr>
              <w:t>MCS4, NTN-TDLA100-200, 1x2, with reduced BB BW (25RBs)</w:t>
            </w:r>
          </w:p>
          <w:p w14:paraId="11DC51E0" w14:textId="77777777" w:rsidR="00B6721B" w:rsidRPr="00B6721B" w:rsidRDefault="00B6721B" w:rsidP="00B6721B">
            <w:pPr>
              <w:numPr>
                <w:ilvl w:val="1"/>
                <w:numId w:val="12"/>
              </w:numPr>
              <w:overflowPunct w:val="0"/>
              <w:autoSpaceDE w:val="0"/>
              <w:autoSpaceDN w:val="0"/>
              <w:adjustRightInd w:val="0"/>
              <w:spacing w:after="120"/>
              <w:ind w:left="1440"/>
              <w:textAlignment w:val="baseline"/>
              <w:rPr>
                <w:i/>
                <w:iCs/>
                <w:szCs w:val="24"/>
                <w:lang w:val="en-US" w:eastAsia="zh-CN"/>
              </w:rPr>
            </w:pPr>
            <w:r w:rsidRPr="00B6721B">
              <w:rPr>
                <w:i/>
                <w:iCs/>
                <w:szCs w:val="24"/>
                <w:lang w:val="en-US" w:eastAsia="zh-CN"/>
              </w:rPr>
              <w:t>MCS13, NTN-TDLC5-200, 1x2, with reduced BB BW (25RBs)</w:t>
            </w:r>
          </w:p>
          <w:p w14:paraId="72EE62DC" w14:textId="591461A6" w:rsidR="00B6721B" w:rsidRPr="00B6721B" w:rsidRDefault="00B6721B" w:rsidP="00AA065C">
            <w:pPr>
              <w:numPr>
                <w:ilvl w:val="0"/>
                <w:numId w:val="12"/>
              </w:numPr>
              <w:overflowPunct w:val="0"/>
              <w:autoSpaceDE w:val="0"/>
              <w:autoSpaceDN w:val="0"/>
              <w:adjustRightInd w:val="0"/>
              <w:spacing w:after="120"/>
              <w:ind w:left="720"/>
              <w:textAlignment w:val="baseline"/>
              <w:rPr>
                <w:i/>
                <w:iCs/>
                <w:szCs w:val="24"/>
                <w:lang w:val="en-US" w:eastAsia="zh-CN"/>
              </w:rPr>
            </w:pPr>
            <w:r w:rsidRPr="00B6721B">
              <w:rPr>
                <w:i/>
                <w:iCs/>
                <w:szCs w:val="24"/>
                <w:lang w:val="en-US" w:eastAsia="zh-CN"/>
              </w:rPr>
              <w:lastRenderedPageBreak/>
              <w:t>Option 3: Check if the existing PDSCH requirements for 2Rx can be reused for eRedCap without reduced baseband</w:t>
            </w:r>
          </w:p>
        </w:tc>
      </w:tr>
    </w:tbl>
    <w:p w14:paraId="1DC01631" w14:textId="77777777" w:rsidR="00B6721B" w:rsidRDefault="00B6721B" w:rsidP="00AA065C">
      <w:pPr>
        <w:rPr>
          <w:lang w:val="en-US" w:eastAsia="zh-CN"/>
        </w:rPr>
      </w:pPr>
    </w:p>
    <w:p w14:paraId="3A5143A1" w14:textId="2B8D6562" w:rsidR="00E26376" w:rsidRPr="00E26376" w:rsidRDefault="00E26376" w:rsidP="00E26376">
      <w:pPr>
        <w:rPr>
          <w:lang w:val="en-US" w:eastAsia="zh-CN"/>
        </w:rPr>
      </w:pPr>
      <w:r w:rsidRPr="00E26376">
        <w:rPr>
          <w:rFonts w:hint="eastAsia"/>
          <w:lang w:val="en-US" w:eastAsia="zh-CN"/>
        </w:rPr>
        <w:t xml:space="preserve">For eRedCap </w:t>
      </w:r>
      <w:r>
        <w:rPr>
          <w:rFonts w:hint="eastAsia"/>
          <w:lang w:val="en-US" w:eastAsia="zh-CN"/>
        </w:rPr>
        <w:t>2</w:t>
      </w:r>
      <w:r w:rsidRPr="00E26376">
        <w:rPr>
          <w:rFonts w:hint="eastAsia"/>
          <w:lang w:val="en-US" w:eastAsia="zh-CN"/>
        </w:rPr>
        <w:t>Rx UE, we propose to define following cases to ensure the test coverage, otherwise there will be no test cases for some NTN features.</w:t>
      </w:r>
    </w:p>
    <w:p w14:paraId="5A9C4291" w14:textId="1CAED3AB" w:rsidR="00E26376" w:rsidRPr="00E26376" w:rsidRDefault="00E26376" w:rsidP="00E26376">
      <w:pPr>
        <w:pStyle w:val="Proposal"/>
      </w:pPr>
      <w:r w:rsidRPr="00E26376">
        <w:rPr>
          <w:rFonts w:hint="eastAsia"/>
        </w:rPr>
        <w:t xml:space="preserve">For eRedCap </w:t>
      </w:r>
      <w:r>
        <w:rPr>
          <w:rFonts w:hint="eastAsia"/>
        </w:rPr>
        <w:t>2</w:t>
      </w:r>
      <w:r w:rsidRPr="00E26376">
        <w:rPr>
          <w:rFonts w:hint="eastAsia"/>
        </w:rPr>
        <w:t xml:space="preserve">Rx UE, define following cases with test applicability rule </w:t>
      </w:r>
      <w:r w:rsidR="00AB5B6E">
        <w:t xml:space="preserve">as stated in Proposal 2 for </w:t>
      </w:r>
      <w:proofErr w:type="spellStart"/>
      <w:r w:rsidR="00AB5B6E">
        <w:t>eRedCap</w:t>
      </w:r>
      <w:proofErr w:type="spellEnd"/>
      <w:r w:rsidR="00AB5B6E">
        <w:t xml:space="preserve"> 1Rx</w:t>
      </w:r>
      <w:r w:rsidRPr="00E26376">
        <w:rPr>
          <w:rFonts w:hint="eastAsia"/>
        </w:rPr>
        <w:t>.</w:t>
      </w:r>
    </w:p>
    <w:p w14:paraId="37B28EAA" w14:textId="2C29938D" w:rsidR="00E26376" w:rsidRPr="00E26376" w:rsidRDefault="00E26376" w:rsidP="00E26376">
      <w:pPr>
        <w:pStyle w:val="af5"/>
        <w:numPr>
          <w:ilvl w:val="0"/>
          <w:numId w:val="44"/>
        </w:numPr>
        <w:ind w:firstLineChars="0"/>
        <w:rPr>
          <w:b/>
          <w:bCs/>
          <w:lang w:val="en-US" w:eastAsia="zh-CN"/>
        </w:rPr>
      </w:pPr>
      <w:r w:rsidRPr="00E26376">
        <w:rPr>
          <w:rFonts w:hint="eastAsia"/>
          <w:b/>
          <w:bCs/>
          <w:lang w:val="en-US" w:eastAsia="zh-CN"/>
        </w:rPr>
        <w:t>MCS4, NTN-TDL A100-200, 1x1, with reduced BB BW (25RB), 16 HARQ processes</w:t>
      </w:r>
    </w:p>
    <w:p w14:paraId="5817EF5D" w14:textId="520E5480" w:rsidR="00E26376" w:rsidRPr="00E26376" w:rsidRDefault="00E26376" w:rsidP="00E26376">
      <w:pPr>
        <w:pStyle w:val="af5"/>
        <w:numPr>
          <w:ilvl w:val="0"/>
          <w:numId w:val="44"/>
        </w:numPr>
        <w:ind w:firstLineChars="0"/>
        <w:rPr>
          <w:b/>
          <w:bCs/>
          <w:lang w:val="en-US" w:eastAsia="zh-CN"/>
        </w:rPr>
      </w:pPr>
      <w:r w:rsidRPr="00E26376">
        <w:rPr>
          <w:rFonts w:hint="eastAsia"/>
          <w:b/>
          <w:bCs/>
          <w:lang w:val="en-US" w:eastAsia="zh-CN"/>
        </w:rPr>
        <w:t>MCS13, NTN-TDLC5-200, 1x1, with reduced BB BW (25RB), 16 HARQ processes</w:t>
      </w:r>
    </w:p>
    <w:p w14:paraId="2946BA4C" w14:textId="0ACC88E5" w:rsidR="00E26376" w:rsidRPr="00E26376" w:rsidRDefault="00E26376" w:rsidP="00E26376">
      <w:pPr>
        <w:pStyle w:val="af5"/>
        <w:numPr>
          <w:ilvl w:val="0"/>
          <w:numId w:val="44"/>
        </w:numPr>
        <w:ind w:firstLineChars="0"/>
        <w:rPr>
          <w:b/>
          <w:bCs/>
          <w:lang w:val="en-US" w:eastAsia="zh-CN"/>
        </w:rPr>
      </w:pPr>
      <w:r w:rsidRPr="00E26376">
        <w:rPr>
          <w:rFonts w:hint="eastAsia"/>
          <w:b/>
          <w:bCs/>
          <w:lang w:val="en-US" w:eastAsia="zh-CN"/>
        </w:rPr>
        <w:t>MCS4, NTN-TDLC5-200, 1x1, with reduced BB BW (25RB), 32 HARQ processes</w:t>
      </w:r>
    </w:p>
    <w:p w14:paraId="1965C496" w14:textId="6B4CF136" w:rsidR="00E26376" w:rsidRPr="00E26376" w:rsidRDefault="00E26376" w:rsidP="00E26376">
      <w:pPr>
        <w:pStyle w:val="af5"/>
        <w:numPr>
          <w:ilvl w:val="0"/>
          <w:numId w:val="44"/>
        </w:numPr>
        <w:ind w:firstLineChars="0"/>
        <w:rPr>
          <w:b/>
          <w:bCs/>
          <w:lang w:val="en-US" w:eastAsia="zh-CN"/>
        </w:rPr>
      </w:pPr>
      <w:r w:rsidRPr="00E26376">
        <w:rPr>
          <w:rFonts w:hint="eastAsia"/>
          <w:b/>
          <w:bCs/>
          <w:lang w:val="en-US" w:eastAsia="zh-CN"/>
        </w:rPr>
        <w:t>MCS4, NTN-TDLA100-200, 1x1, with reduced BB BW (25RB), Disabled HARQ</w:t>
      </w:r>
    </w:p>
    <w:p w14:paraId="35D825F3" w14:textId="6B432FE6" w:rsidR="00E26376" w:rsidRPr="00E26376" w:rsidRDefault="00E26376" w:rsidP="00E26376">
      <w:pPr>
        <w:pStyle w:val="af5"/>
        <w:numPr>
          <w:ilvl w:val="0"/>
          <w:numId w:val="44"/>
        </w:numPr>
        <w:ind w:firstLineChars="0"/>
        <w:rPr>
          <w:b/>
          <w:bCs/>
          <w:lang w:val="en-US" w:eastAsia="zh-CN"/>
        </w:rPr>
      </w:pPr>
      <w:r w:rsidRPr="00E26376">
        <w:rPr>
          <w:rFonts w:hint="eastAsia"/>
          <w:b/>
          <w:bCs/>
          <w:lang w:val="en-US" w:eastAsia="zh-CN"/>
        </w:rPr>
        <w:t>MCS13, NTN-TDLC5-200, 1x1, without reduced BB BW (40RBs), 16 HARQ processes</w:t>
      </w:r>
    </w:p>
    <w:p w14:paraId="57F1E540" w14:textId="00474E3B" w:rsidR="00B6721B" w:rsidRDefault="00B6721B" w:rsidP="00652A3D">
      <w:pPr>
        <w:pStyle w:val="3"/>
        <w:rPr>
          <w:lang w:val="en-US" w:eastAsia="zh-CN"/>
        </w:rPr>
      </w:pPr>
      <w:r w:rsidRPr="00B6721B">
        <w:rPr>
          <w:lang w:val="en-US" w:eastAsia="zh-CN"/>
        </w:rPr>
        <w:t>Applicability of time-varying Doppler shift and propagation delay model for NGSO</w:t>
      </w:r>
    </w:p>
    <w:tbl>
      <w:tblPr>
        <w:tblStyle w:val="af0"/>
        <w:tblW w:w="0" w:type="auto"/>
        <w:tblLook w:val="04A0" w:firstRow="1" w:lastRow="0" w:firstColumn="1" w:lastColumn="0" w:noHBand="0" w:noVBand="1"/>
      </w:tblPr>
      <w:tblGrid>
        <w:gridCol w:w="10456"/>
      </w:tblGrid>
      <w:tr w:rsidR="00B6721B" w:rsidRPr="00B6721B" w14:paraId="28147CA6" w14:textId="77777777" w:rsidTr="00B6721B">
        <w:tc>
          <w:tcPr>
            <w:tcW w:w="10456" w:type="dxa"/>
          </w:tcPr>
          <w:p w14:paraId="184E3394" w14:textId="77777777" w:rsidR="00B6721B" w:rsidRPr="00B6721B" w:rsidRDefault="00B6721B" w:rsidP="00B6721B">
            <w:pPr>
              <w:spacing w:after="120"/>
              <w:rPr>
                <w:b/>
                <w:bCs/>
                <w:i/>
                <w:iCs/>
                <w:lang w:val="en-US" w:eastAsia="zh-CN"/>
              </w:rPr>
            </w:pPr>
            <w:r w:rsidRPr="00B6721B">
              <w:rPr>
                <w:b/>
                <w:bCs/>
                <w:i/>
                <w:iCs/>
                <w:lang w:val="en-US" w:eastAsia="zh-CN"/>
              </w:rPr>
              <w:t>Way forward:</w:t>
            </w:r>
          </w:p>
          <w:p w14:paraId="0B1D6433" w14:textId="77777777" w:rsidR="00B6721B" w:rsidRPr="00B6721B" w:rsidRDefault="00B6721B" w:rsidP="00B6721B">
            <w:pPr>
              <w:numPr>
                <w:ilvl w:val="0"/>
                <w:numId w:val="12"/>
              </w:numPr>
              <w:overflowPunct w:val="0"/>
              <w:autoSpaceDE w:val="0"/>
              <w:autoSpaceDN w:val="0"/>
              <w:adjustRightInd w:val="0"/>
              <w:ind w:left="720"/>
              <w:textAlignment w:val="baseline"/>
              <w:rPr>
                <w:i/>
                <w:iCs/>
                <w:lang w:val="en-US" w:eastAsia="zh-CN"/>
              </w:rPr>
            </w:pPr>
            <w:r w:rsidRPr="00B6721B">
              <w:rPr>
                <w:rFonts w:eastAsia="MS Mincho"/>
                <w:i/>
                <w:iCs/>
                <w:lang w:val="en-US" w:eastAsia="zh-CN"/>
              </w:rPr>
              <w:t>Option 1: Apply the time-varying Doppler shift and propagation delay model for NGSO to (e)RedCap demodulation requirements.</w:t>
            </w:r>
          </w:p>
          <w:p w14:paraId="40D0DF54" w14:textId="0258EA54" w:rsidR="00B6721B" w:rsidRPr="00B6721B" w:rsidRDefault="00B6721B" w:rsidP="00B6721B">
            <w:pPr>
              <w:numPr>
                <w:ilvl w:val="0"/>
                <w:numId w:val="12"/>
              </w:numPr>
              <w:overflowPunct w:val="0"/>
              <w:autoSpaceDE w:val="0"/>
              <w:autoSpaceDN w:val="0"/>
              <w:adjustRightInd w:val="0"/>
              <w:ind w:left="720"/>
              <w:textAlignment w:val="baseline"/>
              <w:rPr>
                <w:i/>
                <w:iCs/>
                <w:lang w:val="en-US" w:eastAsia="zh-CN"/>
              </w:rPr>
            </w:pPr>
            <w:r w:rsidRPr="00B6721B">
              <w:rPr>
                <w:rFonts w:eastAsia="MS Mincho"/>
                <w:i/>
                <w:iCs/>
                <w:lang w:val="en-US" w:eastAsia="zh-CN"/>
              </w:rPr>
              <w:t>Option 2: Not to apply the time-varying Doppler shift and propagation delay model for NGSO to (e)RedCap demodulation requirements in Rel-19.</w:t>
            </w:r>
          </w:p>
        </w:tc>
      </w:tr>
    </w:tbl>
    <w:p w14:paraId="44EDC7B1" w14:textId="77777777" w:rsidR="00B6721B" w:rsidRDefault="00B6721B" w:rsidP="00B6721B">
      <w:pPr>
        <w:rPr>
          <w:lang w:val="en-US" w:eastAsia="zh-CN"/>
        </w:rPr>
      </w:pPr>
    </w:p>
    <w:p w14:paraId="4475875E" w14:textId="1FDB1570" w:rsidR="00B6721B" w:rsidRDefault="00B6721B" w:rsidP="00B6721B">
      <w:pPr>
        <w:rPr>
          <w:lang w:val="en-US" w:eastAsia="zh-CN"/>
        </w:rPr>
      </w:pPr>
      <w:r>
        <w:rPr>
          <w:rFonts w:hint="eastAsia"/>
          <w:lang w:val="en-US" w:eastAsia="zh-CN"/>
        </w:rPr>
        <w:t xml:space="preserve">Since both topics are in the same release, we propose to not </w:t>
      </w:r>
      <w:r w:rsidRPr="00B6721B">
        <w:rPr>
          <w:lang w:val="en-US" w:eastAsia="zh-CN"/>
        </w:rPr>
        <w:t>apply the time-varying Doppler shift and propagation delay model for NGSO to (e)RedCap demodulation requirements in Rel-19.</w:t>
      </w:r>
    </w:p>
    <w:p w14:paraId="42EC17F6" w14:textId="3F3DEB1E" w:rsidR="00B6721B" w:rsidRDefault="001621EC" w:rsidP="00B6721B">
      <w:pPr>
        <w:pStyle w:val="Proposal"/>
      </w:pPr>
      <w:r>
        <w:t>N</w:t>
      </w:r>
      <w:r w:rsidR="00B6721B" w:rsidRPr="00B6721B">
        <w:t>ot apply the time-varying Doppler shift and propagation delay model for NGSO to (e)RedCap demodulation requirements in Rel-19.</w:t>
      </w:r>
    </w:p>
    <w:p w14:paraId="6CB90248" w14:textId="63010B82" w:rsidR="00652A3D" w:rsidRDefault="00652A3D" w:rsidP="00652A3D">
      <w:pPr>
        <w:pStyle w:val="2"/>
        <w:rPr>
          <w:lang w:val="en-US" w:eastAsia="zh-CN"/>
        </w:rPr>
      </w:pPr>
      <w:r>
        <w:rPr>
          <w:rFonts w:hint="eastAsia"/>
          <w:lang w:val="en-US" w:eastAsia="zh-CN"/>
        </w:rPr>
        <w:t>SAN side</w:t>
      </w:r>
    </w:p>
    <w:p w14:paraId="7276E2C7" w14:textId="77777777" w:rsidR="00652A3D" w:rsidRPr="00652A3D" w:rsidRDefault="00652A3D" w:rsidP="00652A3D">
      <w:pPr>
        <w:pStyle w:val="3"/>
        <w:rPr>
          <w:lang w:val="en-US" w:eastAsia="zh-CN"/>
        </w:rPr>
      </w:pPr>
      <w:r w:rsidRPr="00652A3D">
        <w:rPr>
          <w:lang w:val="en-US" w:eastAsia="zh-CN"/>
        </w:rPr>
        <w:t>OCC parameters</w:t>
      </w:r>
    </w:p>
    <w:tbl>
      <w:tblPr>
        <w:tblStyle w:val="af0"/>
        <w:tblW w:w="0" w:type="auto"/>
        <w:tblLook w:val="04A0" w:firstRow="1" w:lastRow="0" w:firstColumn="1" w:lastColumn="0" w:noHBand="0" w:noVBand="1"/>
      </w:tblPr>
      <w:tblGrid>
        <w:gridCol w:w="10456"/>
      </w:tblGrid>
      <w:tr w:rsidR="00652A3D" w:rsidRPr="00652A3D" w14:paraId="7A9E0035" w14:textId="77777777" w:rsidTr="000404C6">
        <w:tc>
          <w:tcPr>
            <w:tcW w:w="10456" w:type="dxa"/>
          </w:tcPr>
          <w:p w14:paraId="55E6CE26" w14:textId="77777777" w:rsidR="00652A3D" w:rsidRPr="00652A3D" w:rsidRDefault="00652A3D" w:rsidP="00652A3D">
            <w:pPr>
              <w:overflowPunct w:val="0"/>
              <w:autoSpaceDE w:val="0"/>
              <w:autoSpaceDN w:val="0"/>
              <w:adjustRightInd w:val="0"/>
              <w:textAlignment w:val="baseline"/>
              <w:rPr>
                <w:rFonts w:eastAsia="Yu Mincho"/>
                <w:b/>
                <w:i/>
                <w:iCs/>
                <w:lang w:eastAsia="ja-JP"/>
              </w:rPr>
            </w:pPr>
            <w:r w:rsidRPr="00652A3D">
              <w:rPr>
                <w:rFonts w:eastAsia="Yu Mincho"/>
                <w:b/>
                <w:i/>
                <w:iCs/>
                <w:lang w:eastAsia="ja-JP"/>
              </w:rPr>
              <w:t>Agreement</w:t>
            </w:r>
            <w:r w:rsidRPr="00652A3D">
              <w:rPr>
                <w:rFonts w:eastAsia="Yu Mincho" w:hint="eastAsia"/>
                <w:b/>
                <w:i/>
                <w:iCs/>
                <w:lang w:eastAsia="ja-JP"/>
              </w:rPr>
              <w:t>:</w:t>
            </w:r>
          </w:p>
          <w:p w14:paraId="127F6A57" w14:textId="77777777" w:rsidR="00652A3D" w:rsidRPr="00652A3D" w:rsidRDefault="00652A3D" w:rsidP="00652A3D">
            <w:pPr>
              <w:numPr>
                <w:ilvl w:val="0"/>
                <w:numId w:val="48"/>
              </w:numPr>
              <w:overflowPunct w:val="0"/>
              <w:autoSpaceDE w:val="0"/>
              <w:autoSpaceDN w:val="0"/>
              <w:adjustRightInd w:val="0"/>
              <w:textAlignment w:val="baseline"/>
              <w:rPr>
                <w:rFonts w:eastAsia="Yu Mincho"/>
                <w:bCs/>
                <w:i/>
                <w:iCs/>
                <w:lang w:eastAsia="ja-JP"/>
              </w:rPr>
            </w:pPr>
            <w:r w:rsidRPr="00652A3D">
              <w:rPr>
                <w:rFonts w:eastAsia="Yu Mincho"/>
                <w:i/>
                <w:iCs/>
                <w:lang w:eastAsia="ja-JP"/>
              </w:rPr>
              <w:t>Apply inter-slot OCC length 2.</w:t>
            </w:r>
          </w:p>
          <w:p w14:paraId="3D1F399D" w14:textId="77777777" w:rsidR="00652A3D" w:rsidRPr="00652A3D" w:rsidRDefault="00652A3D" w:rsidP="00652A3D">
            <w:pPr>
              <w:numPr>
                <w:ilvl w:val="0"/>
                <w:numId w:val="48"/>
              </w:numPr>
              <w:overflowPunct w:val="0"/>
              <w:autoSpaceDE w:val="0"/>
              <w:autoSpaceDN w:val="0"/>
              <w:adjustRightInd w:val="0"/>
              <w:textAlignment w:val="baseline"/>
              <w:rPr>
                <w:rFonts w:eastAsia="Yu Mincho"/>
                <w:i/>
                <w:iCs/>
                <w:lang w:eastAsia="ja-JP"/>
              </w:rPr>
            </w:pPr>
            <w:r w:rsidRPr="00652A3D">
              <w:rPr>
                <w:rFonts w:eastAsia="Yu Mincho"/>
                <w:i/>
                <w:iCs/>
                <w:lang w:eastAsia="ja-JP"/>
              </w:rPr>
              <w:t>Apply PUSCH type A repetitions</w:t>
            </w:r>
          </w:p>
          <w:p w14:paraId="71F203BD" w14:textId="77777777" w:rsidR="00652A3D" w:rsidRPr="00652A3D" w:rsidRDefault="00652A3D" w:rsidP="00652A3D">
            <w:pPr>
              <w:overflowPunct w:val="0"/>
              <w:autoSpaceDE w:val="0"/>
              <w:autoSpaceDN w:val="0"/>
              <w:adjustRightInd w:val="0"/>
              <w:textAlignment w:val="baseline"/>
              <w:rPr>
                <w:rFonts w:eastAsia="Yu Mincho"/>
                <w:b/>
                <w:bCs/>
                <w:i/>
                <w:iCs/>
                <w:lang w:eastAsia="ja-JP"/>
              </w:rPr>
            </w:pPr>
            <w:r w:rsidRPr="00652A3D">
              <w:rPr>
                <w:rFonts w:eastAsia="Yu Mincho"/>
                <w:b/>
                <w:bCs/>
                <w:i/>
                <w:iCs/>
                <w:lang w:eastAsia="ja-JP"/>
              </w:rPr>
              <w:t>Way forward:</w:t>
            </w:r>
          </w:p>
          <w:p w14:paraId="6C866357" w14:textId="77777777" w:rsidR="00652A3D" w:rsidRPr="00652A3D" w:rsidRDefault="00652A3D" w:rsidP="00652A3D">
            <w:pPr>
              <w:numPr>
                <w:ilvl w:val="0"/>
                <w:numId w:val="48"/>
              </w:numPr>
              <w:overflowPunct w:val="0"/>
              <w:autoSpaceDE w:val="0"/>
              <w:autoSpaceDN w:val="0"/>
              <w:adjustRightInd w:val="0"/>
              <w:textAlignment w:val="baseline"/>
              <w:rPr>
                <w:rFonts w:eastAsia="Yu Mincho"/>
                <w:i/>
                <w:iCs/>
                <w:lang w:eastAsia="ja-JP"/>
              </w:rPr>
            </w:pPr>
            <w:r w:rsidRPr="00652A3D">
              <w:rPr>
                <w:rFonts w:eastAsia="Yu Mincho"/>
                <w:i/>
                <w:iCs/>
                <w:lang w:eastAsia="ja-JP"/>
              </w:rPr>
              <w:t>FFS whether to define PUSCH requirements with inter-slot OCC length 4.</w:t>
            </w:r>
          </w:p>
        </w:tc>
      </w:tr>
    </w:tbl>
    <w:p w14:paraId="1A7AD7FC" w14:textId="77777777" w:rsidR="00652A3D" w:rsidRPr="00652A3D" w:rsidRDefault="00652A3D" w:rsidP="00652A3D">
      <w:pPr>
        <w:rPr>
          <w:lang w:val="en-US" w:eastAsia="zh-CN"/>
        </w:rPr>
      </w:pPr>
    </w:p>
    <w:p w14:paraId="75BC9338" w14:textId="77777777" w:rsidR="00652A3D" w:rsidRPr="00652A3D" w:rsidRDefault="00652A3D" w:rsidP="00652A3D">
      <w:pPr>
        <w:rPr>
          <w:lang w:val="en-US" w:eastAsia="zh-CN"/>
        </w:rPr>
      </w:pPr>
      <w:r w:rsidRPr="00652A3D">
        <w:rPr>
          <w:lang w:val="en-US" w:eastAsia="zh-CN"/>
        </w:rPr>
        <w:lastRenderedPageBreak/>
        <w:t>Based on RAN1 agreements, inter-slot OCC length 2 and inter-slot OCC length 4 is supported for DFT-s-OFDM PUSCH repetition Type A is supported</w:t>
      </w:r>
      <w:r w:rsidRPr="00652A3D">
        <w:rPr>
          <w:rFonts w:hint="eastAsia"/>
          <w:lang w:val="en-US" w:eastAsia="zh-CN"/>
        </w:rPr>
        <w:t xml:space="preserve">, and </w:t>
      </w:r>
      <w:r w:rsidRPr="00652A3D">
        <w:rPr>
          <w:lang w:val="en-US" w:eastAsia="zh-CN"/>
        </w:rPr>
        <w:t>UE capability for OCC length 2 is a prerequisite for UE capability for OCC length 4.</w:t>
      </w:r>
      <w:r w:rsidRPr="00652A3D">
        <w:rPr>
          <w:rFonts w:hint="eastAsia"/>
          <w:lang w:val="en-US" w:eastAsia="zh-CN"/>
        </w:rPr>
        <w:t xml:space="preserve"> So we </w:t>
      </w:r>
      <w:r w:rsidRPr="00652A3D">
        <w:rPr>
          <w:lang w:val="en-US" w:eastAsia="zh-CN"/>
        </w:rPr>
        <w:t>propose to</w:t>
      </w:r>
      <w:r w:rsidRPr="00652A3D">
        <w:rPr>
          <w:rFonts w:hint="eastAsia"/>
          <w:lang w:val="en-US" w:eastAsia="zh-CN"/>
        </w:rPr>
        <w:t xml:space="preserve"> only consider </w:t>
      </w:r>
      <w:r w:rsidRPr="00652A3D">
        <w:rPr>
          <w:lang w:val="en-US" w:eastAsia="zh-CN"/>
        </w:rPr>
        <w:t>inter-slot OCC length 2</w:t>
      </w:r>
      <w:r w:rsidRPr="00652A3D">
        <w:rPr>
          <w:rFonts w:hint="eastAsia"/>
          <w:lang w:val="en-US" w:eastAsia="zh-CN"/>
        </w:rPr>
        <w:t xml:space="preserve"> since it is enough to </w:t>
      </w:r>
      <w:r w:rsidRPr="00652A3D">
        <w:rPr>
          <w:lang w:val="en-US" w:eastAsia="zh-CN"/>
        </w:rPr>
        <w:t xml:space="preserve">verify </w:t>
      </w:r>
      <w:r w:rsidRPr="00652A3D">
        <w:rPr>
          <w:rFonts w:hint="eastAsia"/>
          <w:lang w:val="en-US" w:eastAsia="zh-CN"/>
        </w:rPr>
        <w:t>SAN performance</w:t>
      </w:r>
      <w:r w:rsidRPr="00652A3D">
        <w:rPr>
          <w:lang w:val="en-US" w:eastAsia="zh-CN"/>
        </w:rPr>
        <w:t xml:space="preserve"> under this feature</w:t>
      </w:r>
      <w:r w:rsidRPr="00652A3D">
        <w:rPr>
          <w:rFonts w:hint="eastAsia"/>
          <w:lang w:val="en-US" w:eastAsia="zh-CN"/>
        </w:rPr>
        <w:t>.</w:t>
      </w:r>
    </w:p>
    <w:p w14:paraId="5E68BFC8" w14:textId="355AEE13" w:rsidR="00652A3D" w:rsidRPr="00652A3D" w:rsidRDefault="00652A3D" w:rsidP="00652A3D">
      <w:pPr>
        <w:pStyle w:val="Proposal"/>
      </w:pPr>
      <w:r w:rsidRPr="00652A3D">
        <w:rPr>
          <w:rFonts w:hint="eastAsia"/>
        </w:rPr>
        <w:t>O</w:t>
      </w:r>
      <w:r w:rsidRPr="00652A3D">
        <w:t>nly consider inter-slot OCC length 2</w:t>
      </w:r>
    </w:p>
    <w:p w14:paraId="73923FFB" w14:textId="77777777" w:rsidR="00652A3D" w:rsidRPr="00652A3D" w:rsidRDefault="00652A3D" w:rsidP="00652A3D">
      <w:pPr>
        <w:pStyle w:val="3"/>
        <w:rPr>
          <w:lang w:val="en-US" w:eastAsia="zh-CN"/>
        </w:rPr>
      </w:pPr>
      <w:r w:rsidRPr="00652A3D">
        <w:rPr>
          <w:lang w:val="en-US" w:eastAsia="zh-CN"/>
        </w:rPr>
        <w:t>Detailed PUSCH parameters</w:t>
      </w:r>
    </w:p>
    <w:tbl>
      <w:tblPr>
        <w:tblStyle w:val="af0"/>
        <w:tblW w:w="0" w:type="auto"/>
        <w:tblLook w:val="04A0" w:firstRow="1" w:lastRow="0" w:firstColumn="1" w:lastColumn="0" w:noHBand="0" w:noVBand="1"/>
      </w:tblPr>
      <w:tblGrid>
        <w:gridCol w:w="10456"/>
      </w:tblGrid>
      <w:tr w:rsidR="00652A3D" w:rsidRPr="00652A3D" w14:paraId="4E0EF471" w14:textId="77777777" w:rsidTr="000404C6">
        <w:tc>
          <w:tcPr>
            <w:tcW w:w="10456" w:type="dxa"/>
          </w:tcPr>
          <w:p w14:paraId="4CAD88B4" w14:textId="77777777" w:rsidR="00652A3D" w:rsidRPr="00652A3D" w:rsidRDefault="00652A3D" w:rsidP="00652A3D">
            <w:pPr>
              <w:overflowPunct w:val="0"/>
              <w:autoSpaceDE w:val="0"/>
              <w:autoSpaceDN w:val="0"/>
              <w:adjustRightInd w:val="0"/>
              <w:textAlignment w:val="baseline"/>
              <w:rPr>
                <w:rFonts w:eastAsia="Yu Mincho"/>
                <w:b/>
                <w:bCs/>
                <w:i/>
                <w:iCs/>
                <w:lang w:eastAsia="ja-JP"/>
              </w:rPr>
            </w:pPr>
            <w:r w:rsidRPr="00652A3D">
              <w:rPr>
                <w:rFonts w:eastAsia="Yu Mincho" w:hint="eastAsia"/>
                <w:b/>
                <w:bCs/>
                <w:i/>
                <w:iCs/>
                <w:lang w:eastAsia="ja-JP"/>
              </w:rPr>
              <w:t>Way forward:</w:t>
            </w:r>
          </w:p>
          <w:p w14:paraId="3862396F" w14:textId="77777777" w:rsidR="00652A3D" w:rsidRPr="00652A3D" w:rsidRDefault="00652A3D" w:rsidP="00652A3D">
            <w:pPr>
              <w:numPr>
                <w:ilvl w:val="0"/>
                <w:numId w:val="48"/>
              </w:numPr>
              <w:overflowPunct w:val="0"/>
              <w:autoSpaceDE w:val="0"/>
              <w:autoSpaceDN w:val="0"/>
              <w:adjustRightInd w:val="0"/>
              <w:textAlignment w:val="baseline"/>
              <w:rPr>
                <w:rFonts w:eastAsia="Yu Mincho"/>
                <w:i/>
                <w:iCs/>
                <w:lang w:eastAsia="ja-JP"/>
              </w:rPr>
            </w:pPr>
            <w:r w:rsidRPr="00652A3D">
              <w:rPr>
                <w:rFonts w:eastAsia="Yu Mincho" w:hint="eastAsia"/>
                <w:i/>
                <w:iCs/>
                <w:lang w:eastAsia="ja-JP"/>
              </w:rPr>
              <w:t>Assume to set the following parameters:</w:t>
            </w:r>
          </w:p>
          <w:p w14:paraId="2B421B36" w14:textId="77777777" w:rsidR="00652A3D" w:rsidRPr="00652A3D" w:rsidRDefault="00652A3D" w:rsidP="00652A3D">
            <w:pPr>
              <w:numPr>
                <w:ilvl w:val="1"/>
                <w:numId w:val="48"/>
              </w:numPr>
              <w:overflowPunct w:val="0"/>
              <w:autoSpaceDE w:val="0"/>
              <w:autoSpaceDN w:val="0"/>
              <w:adjustRightInd w:val="0"/>
              <w:textAlignment w:val="baseline"/>
              <w:rPr>
                <w:rFonts w:eastAsia="Yu Mincho"/>
                <w:i/>
                <w:iCs/>
                <w:lang w:eastAsia="ja-JP"/>
              </w:rPr>
            </w:pPr>
            <w:r w:rsidRPr="00652A3D">
              <w:rPr>
                <w:rFonts w:eastAsia="Yu Mincho"/>
                <w:i/>
                <w:iCs/>
                <w:lang w:eastAsia="ja-JP"/>
              </w:rPr>
              <w:t>FDD SCS=15KHz with 5MHz CBW and FDD SCS=30KHz with 10MHz CBW</w:t>
            </w:r>
          </w:p>
          <w:p w14:paraId="221AAFD3" w14:textId="77777777" w:rsidR="00652A3D" w:rsidRPr="00652A3D" w:rsidRDefault="00652A3D" w:rsidP="00652A3D">
            <w:pPr>
              <w:numPr>
                <w:ilvl w:val="1"/>
                <w:numId w:val="48"/>
              </w:numPr>
              <w:overflowPunct w:val="0"/>
              <w:autoSpaceDE w:val="0"/>
              <w:autoSpaceDN w:val="0"/>
              <w:adjustRightInd w:val="0"/>
              <w:textAlignment w:val="baseline"/>
              <w:rPr>
                <w:rFonts w:eastAsia="Yu Mincho"/>
                <w:i/>
                <w:iCs/>
                <w:lang w:eastAsia="ja-JP"/>
              </w:rPr>
            </w:pPr>
            <w:r w:rsidRPr="00652A3D">
              <w:rPr>
                <w:rFonts w:eastAsia="Yu Mincho"/>
                <w:i/>
                <w:iCs/>
                <w:lang w:eastAsia="ja-JP"/>
              </w:rPr>
              <w:t>Both 1Rx and 2Rx, with test applicability rule for different Rx number</w:t>
            </w:r>
          </w:p>
          <w:p w14:paraId="74D7F6E2" w14:textId="77777777" w:rsidR="00652A3D" w:rsidRPr="00652A3D" w:rsidRDefault="00652A3D" w:rsidP="00652A3D">
            <w:pPr>
              <w:numPr>
                <w:ilvl w:val="1"/>
                <w:numId w:val="48"/>
              </w:numPr>
              <w:overflowPunct w:val="0"/>
              <w:autoSpaceDE w:val="0"/>
              <w:autoSpaceDN w:val="0"/>
              <w:adjustRightInd w:val="0"/>
              <w:textAlignment w:val="baseline"/>
              <w:rPr>
                <w:rFonts w:eastAsia="Yu Mincho"/>
                <w:i/>
                <w:iCs/>
                <w:lang w:eastAsia="ja-JP"/>
              </w:rPr>
            </w:pPr>
            <w:r w:rsidRPr="00652A3D">
              <w:rPr>
                <w:rFonts w:eastAsia="Yu Mincho"/>
                <w:i/>
                <w:iCs/>
                <w:lang w:eastAsia="ja-JP"/>
              </w:rPr>
              <w:t>Same MCS for two UEs for PUSCH with OCC</w:t>
            </w:r>
          </w:p>
          <w:p w14:paraId="1C273603" w14:textId="77777777" w:rsidR="00652A3D" w:rsidRPr="00652A3D" w:rsidRDefault="00652A3D" w:rsidP="00652A3D">
            <w:pPr>
              <w:numPr>
                <w:ilvl w:val="1"/>
                <w:numId w:val="48"/>
              </w:numPr>
              <w:overflowPunct w:val="0"/>
              <w:autoSpaceDE w:val="0"/>
              <w:autoSpaceDN w:val="0"/>
              <w:adjustRightInd w:val="0"/>
              <w:textAlignment w:val="baseline"/>
              <w:rPr>
                <w:rFonts w:eastAsia="Yu Mincho"/>
                <w:i/>
                <w:iCs/>
                <w:lang w:eastAsia="ja-JP"/>
              </w:rPr>
            </w:pPr>
            <w:r w:rsidRPr="00652A3D">
              <w:rPr>
                <w:rFonts w:eastAsia="Yu Mincho"/>
                <w:i/>
                <w:iCs/>
                <w:lang w:eastAsia="ja-JP"/>
              </w:rPr>
              <w:t>Same channel model for two UEs for PUSCH with OCC</w:t>
            </w:r>
          </w:p>
          <w:p w14:paraId="274FD8F3" w14:textId="77777777" w:rsidR="00652A3D" w:rsidRPr="00652A3D" w:rsidRDefault="00652A3D" w:rsidP="00652A3D">
            <w:pPr>
              <w:numPr>
                <w:ilvl w:val="1"/>
                <w:numId w:val="48"/>
              </w:numPr>
              <w:overflowPunct w:val="0"/>
              <w:autoSpaceDE w:val="0"/>
              <w:autoSpaceDN w:val="0"/>
              <w:adjustRightInd w:val="0"/>
              <w:textAlignment w:val="baseline"/>
              <w:rPr>
                <w:rFonts w:eastAsia="Yu Mincho"/>
                <w:i/>
                <w:iCs/>
                <w:lang w:eastAsia="ja-JP"/>
              </w:rPr>
            </w:pPr>
            <w:r w:rsidRPr="00652A3D">
              <w:rPr>
                <w:rFonts w:eastAsia="Yu Mincho"/>
                <w:i/>
                <w:iCs/>
                <w:lang w:eastAsia="ja-JP"/>
              </w:rPr>
              <w:t>Frequency offset between two UEs</w:t>
            </w:r>
          </w:p>
          <w:p w14:paraId="3D429D2C" w14:textId="77777777" w:rsidR="00652A3D" w:rsidRPr="00652A3D" w:rsidRDefault="00652A3D" w:rsidP="00652A3D">
            <w:pPr>
              <w:numPr>
                <w:ilvl w:val="2"/>
                <w:numId w:val="48"/>
              </w:numPr>
              <w:overflowPunct w:val="0"/>
              <w:autoSpaceDE w:val="0"/>
              <w:autoSpaceDN w:val="0"/>
              <w:adjustRightInd w:val="0"/>
              <w:textAlignment w:val="baseline"/>
              <w:rPr>
                <w:rFonts w:eastAsia="Yu Mincho"/>
                <w:i/>
                <w:iCs/>
                <w:lang w:eastAsia="ja-JP"/>
              </w:rPr>
            </w:pPr>
            <w:r w:rsidRPr="00652A3D">
              <w:rPr>
                <w:rFonts w:eastAsia="Yu Mincho"/>
                <w:i/>
                <w:iCs/>
                <w:lang w:eastAsia="ja-JP"/>
              </w:rPr>
              <w:t xml:space="preserve">Baseline assumption: same frequency offset for two UEs in one OCC group. FFS what frequency offset value is assumed. </w:t>
            </w:r>
          </w:p>
          <w:p w14:paraId="3F9471FB" w14:textId="77777777" w:rsidR="00652A3D" w:rsidRPr="00652A3D" w:rsidRDefault="00652A3D" w:rsidP="00652A3D">
            <w:pPr>
              <w:numPr>
                <w:ilvl w:val="2"/>
                <w:numId w:val="48"/>
              </w:numPr>
              <w:overflowPunct w:val="0"/>
              <w:autoSpaceDE w:val="0"/>
              <w:autoSpaceDN w:val="0"/>
              <w:adjustRightInd w:val="0"/>
              <w:textAlignment w:val="baseline"/>
              <w:rPr>
                <w:rFonts w:eastAsia="Yu Mincho"/>
                <w:i/>
                <w:iCs/>
                <w:lang w:eastAsia="ja-JP"/>
              </w:rPr>
            </w:pPr>
            <w:r w:rsidRPr="00652A3D">
              <w:rPr>
                <w:rFonts w:eastAsia="Yu Mincho"/>
                <w:i/>
                <w:iCs/>
                <w:lang w:eastAsia="ja-JP"/>
              </w:rPr>
              <w:t>FFS whether to consider different frequency offsets values for two UEs additionally.</w:t>
            </w:r>
          </w:p>
          <w:p w14:paraId="3CE59196" w14:textId="77777777" w:rsidR="00652A3D" w:rsidRPr="00652A3D" w:rsidRDefault="00652A3D" w:rsidP="00652A3D">
            <w:pPr>
              <w:numPr>
                <w:ilvl w:val="0"/>
                <w:numId w:val="48"/>
              </w:numPr>
              <w:overflowPunct w:val="0"/>
              <w:autoSpaceDE w:val="0"/>
              <w:autoSpaceDN w:val="0"/>
              <w:adjustRightInd w:val="0"/>
              <w:textAlignment w:val="baseline"/>
              <w:rPr>
                <w:rFonts w:eastAsia="Yu Mincho"/>
                <w:i/>
                <w:iCs/>
                <w:lang w:eastAsia="ja-JP"/>
              </w:rPr>
            </w:pPr>
            <w:r w:rsidRPr="00652A3D">
              <w:rPr>
                <w:rFonts w:eastAsia="Yu Mincho" w:hint="eastAsia"/>
                <w:i/>
                <w:iCs/>
                <w:lang w:eastAsia="ja-JP"/>
              </w:rPr>
              <w:t>FFS for other parameters.</w:t>
            </w:r>
          </w:p>
        </w:tc>
      </w:tr>
    </w:tbl>
    <w:p w14:paraId="2EC481CC" w14:textId="77777777" w:rsidR="00652A3D" w:rsidRPr="00652A3D" w:rsidRDefault="00652A3D" w:rsidP="00652A3D">
      <w:pPr>
        <w:rPr>
          <w:lang w:val="en-US" w:eastAsia="zh-CN"/>
        </w:rPr>
      </w:pPr>
    </w:p>
    <w:p w14:paraId="43B4346B" w14:textId="77777777" w:rsidR="00652A3D" w:rsidRPr="00652A3D" w:rsidRDefault="00652A3D" w:rsidP="00652A3D">
      <w:pPr>
        <w:rPr>
          <w:lang w:val="en-US" w:eastAsia="zh-CN"/>
        </w:rPr>
      </w:pPr>
      <w:r w:rsidRPr="00652A3D">
        <w:rPr>
          <w:rFonts w:hint="eastAsia"/>
          <w:lang w:val="en-US" w:eastAsia="zh-CN"/>
        </w:rPr>
        <w:t xml:space="preserve">For the frequency offset, we think baseline assumption is enough. If the </w:t>
      </w:r>
      <w:r w:rsidRPr="00652A3D">
        <w:rPr>
          <w:lang w:val="en-US" w:eastAsia="zh-CN"/>
        </w:rPr>
        <w:t>frequency offset</w:t>
      </w:r>
      <w:r w:rsidRPr="00652A3D">
        <w:rPr>
          <w:rFonts w:hint="eastAsia"/>
          <w:lang w:val="en-US" w:eastAsia="zh-CN"/>
        </w:rPr>
        <w:t xml:space="preserve"> value difference between two UEs are large, it is not reasonable for SAN to schedule such </w:t>
      </w:r>
      <w:r w:rsidRPr="00652A3D">
        <w:rPr>
          <w:lang w:val="en-US" w:eastAsia="zh-CN"/>
        </w:rPr>
        <w:t>two UEs in one OCC group</w:t>
      </w:r>
      <w:r w:rsidRPr="00652A3D">
        <w:rPr>
          <w:rFonts w:hint="eastAsia"/>
          <w:lang w:val="en-US" w:eastAsia="zh-CN"/>
        </w:rPr>
        <w:t xml:space="preserve">. For the </w:t>
      </w:r>
      <w:r w:rsidRPr="00652A3D">
        <w:rPr>
          <w:lang w:val="en-US" w:eastAsia="zh-CN"/>
        </w:rPr>
        <w:t>frequency offset value</w:t>
      </w:r>
      <w:r w:rsidRPr="00652A3D">
        <w:rPr>
          <w:rFonts w:hint="eastAsia"/>
          <w:lang w:val="en-US" w:eastAsia="zh-CN"/>
        </w:rPr>
        <w:t>, 0.1 ppm frequency offset can be regard as the baseline that is same as the RF requirements.</w:t>
      </w:r>
    </w:p>
    <w:p w14:paraId="734BC762" w14:textId="77777777" w:rsidR="00652A3D" w:rsidRPr="00652A3D" w:rsidRDefault="00652A3D" w:rsidP="00652A3D">
      <w:pPr>
        <w:pStyle w:val="Proposal"/>
      </w:pPr>
      <w:r w:rsidRPr="00652A3D">
        <w:rPr>
          <w:rFonts w:hint="eastAsia"/>
        </w:rPr>
        <w:t xml:space="preserve">Only consider </w:t>
      </w:r>
      <w:r w:rsidRPr="00652A3D">
        <w:t>same frequency offset for two UEs in one OCC group</w:t>
      </w:r>
      <w:r w:rsidRPr="00652A3D">
        <w:rPr>
          <w:rFonts w:hint="eastAsia"/>
        </w:rPr>
        <w:t>,</w:t>
      </w:r>
      <w:r w:rsidRPr="00652A3D">
        <w:t xml:space="preserve"> 0.1 ppm </w:t>
      </w:r>
      <w:r w:rsidRPr="00652A3D">
        <w:rPr>
          <w:rFonts w:hint="eastAsia"/>
        </w:rPr>
        <w:t xml:space="preserve">frequency offset </w:t>
      </w:r>
      <w:r w:rsidRPr="00652A3D">
        <w:t>can be regard as the baseline</w:t>
      </w:r>
      <w:r w:rsidRPr="00652A3D">
        <w:rPr>
          <w:rFonts w:hint="eastAsia"/>
        </w:rPr>
        <w:t>.</w:t>
      </w:r>
    </w:p>
    <w:p w14:paraId="3D2CE4A0" w14:textId="77777777" w:rsidR="00652A3D" w:rsidRPr="00652A3D" w:rsidRDefault="00652A3D" w:rsidP="00652A3D">
      <w:pPr>
        <w:rPr>
          <w:lang w:val="en-US" w:eastAsia="zh-CN"/>
        </w:rPr>
      </w:pPr>
      <w:r w:rsidRPr="00652A3D">
        <w:rPr>
          <w:rFonts w:hint="eastAsia"/>
          <w:lang w:val="en-US" w:eastAsia="zh-CN"/>
        </w:rPr>
        <w:t xml:space="preserve">For the other parameters, the </w:t>
      </w:r>
      <w:r w:rsidRPr="00652A3D">
        <w:rPr>
          <w:lang w:val="en-US" w:eastAsia="zh-CN"/>
        </w:rPr>
        <w:t>Table 8.2.2.1-1</w:t>
      </w:r>
      <w:r w:rsidRPr="00652A3D">
        <w:rPr>
          <w:rFonts w:hint="eastAsia"/>
          <w:lang w:val="en-US" w:eastAsia="zh-CN"/>
        </w:rPr>
        <w:t xml:space="preserve"> in TS 38.104 can be reused unless otherwise stated.</w:t>
      </w:r>
    </w:p>
    <w:p w14:paraId="7AD82543" w14:textId="3C2CAA81" w:rsidR="00652A3D" w:rsidRPr="00652A3D" w:rsidRDefault="00652A3D" w:rsidP="00652A3D">
      <w:pPr>
        <w:pStyle w:val="Proposal"/>
      </w:pPr>
      <w:r w:rsidRPr="00652A3D">
        <w:t>For the other parameters, the Table 8.2.2.1-1 in TS 38.104 can be reused unless otherwise stated.</w:t>
      </w:r>
    </w:p>
    <w:p w14:paraId="4F4ABD39" w14:textId="6F2CCC52" w:rsidR="001616E8" w:rsidRPr="001B33CB" w:rsidRDefault="00E24AD9" w:rsidP="001616E8">
      <w:pPr>
        <w:pStyle w:val="1"/>
        <w:rPr>
          <w:lang w:val="en-US" w:eastAsia="zh-CN"/>
        </w:rPr>
      </w:pPr>
      <w:r>
        <w:rPr>
          <w:lang w:val="en-US" w:eastAsia="zh-CN"/>
        </w:rPr>
        <w:t>Proposals</w:t>
      </w:r>
    </w:p>
    <w:p w14:paraId="014A150B" w14:textId="1895EC49" w:rsidR="001616E8" w:rsidRDefault="001616E8" w:rsidP="00E26376">
      <w:r w:rsidRPr="001B33CB">
        <w:rPr>
          <w:rFonts w:hint="eastAsia"/>
        </w:rPr>
        <w:t xml:space="preserve">In this contribution, we </w:t>
      </w:r>
      <w:r w:rsidR="00E24AD9" w:rsidRPr="00E24AD9">
        <w:t xml:space="preserve">share our view on </w:t>
      </w:r>
      <w:r w:rsidR="009330A8" w:rsidRPr="009330A8">
        <w:t>NR NTN Phase 3 demodulation performance requirements</w:t>
      </w:r>
      <w:r w:rsidRPr="001B33CB">
        <w:t>.</w:t>
      </w:r>
      <w:r w:rsidR="00E24AD9">
        <w:t xml:space="preserve"> Our </w:t>
      </w:r>
      <w:r w:rsidR="00E24AD9" w:rsidRPr="00E24AD9">
        <w:t>observations and proposals are:</w:t>
      </w:r>
    </w:p>
    <w:p w14:paraId="11EFAFBB" w14:textId="12DD5762" w:rsidR="00E26376" w:rsidRPr="00E26376" w:rsidRDefault="00E26376" w:rsidP="00E26376">
      <w:pPr>
        <w:pStyle w:val="Proposal"/>
        <w:numPr>
          <w:ilvl w:val="0"/>
          <w:numId w:val="47"/>
        </w:numPr>
      </w:pPr>
      <w:r w:rsidRPr="00E26376">
        <w:rPr>
          <w:rFonts w:hint="eastAsia"/>
        </w:rPr>
        <w:t>For RedCap 1Rx UE, use the same test configurations as the existing Rel-17 NTN PDSCH cases.</w:t>
      </w:r>
    </w:p>
    <w:p w14:paraId="33355E3E" w14:textId="506DFC34" w:rsidR="00E26376" w:rsidRPr="00E26376" w:rsidRDefault="00E26376" w:rsidP="00E26376">
      <w:pPr>
        <w:pStyle w:val="af5"/>
        <w:numPr>
          <w:ilvl w:val="0"/>
          <w:numId w:val="46"/>
        </w:numPr>
        <w:ind w:firstLineChars="0"/>
        <w:rPr>
          <w:b/>
          <w:bCs/>
          <w:lang w:val="en-US" w:eastAsia="zh-CN"/>
        </w:rPr>
      </w:pPr>
      <w:r w:rsidRPr="00E26376">
        <w:rPr>
          <w:rFonts w:hint="eastAsia"/>
          <w:b/>
          <w:bCs/>
          <w:lang w:val="en-US" w:eastAsia="zh-CN"/>
        </w:rPr>
        <w:t>MCS4, NTN-TDL A100-200, 1x1, 16 HARQ processes</w:t>
      </w:r>
    </w:p>
    <w:p w14:paraId="216D4B0A" w14:textId="26713A2C" w:rsidR="00E26376" w:rsidRPr="00E26376" w:rsidRDefault="00E26376" w:rsidP="00E26376">
      <w:pPr>
        <w:pStyle w:val="af5"/>
        <w:numPr>
          <w:ilvl w:val="0"/>
          <w:numId w:val="46"/>
        </w:numPr>
        <w:ind w:firstLineChars="0"/>
        <w:rPr>
          <w:b/>
          <w:bCs/>
          <w:lang w:val="en-US" w:eastAsia="zh-CN"/>
        </w:rPr>
      </w:pPr>
      <w:r w:rsidRPr="00E26376">
        <w:rPr>
          <w:rFonts w:hint="eastAsia"/>
          <w:b/>
          <w:bCs/>
          <w:lang w:val="en-US" w:eastAsia="zh-CN"/>
        </w:rPr>
        <w:t>MCS13, NTN-TDLC5-200, 1x1, 16 HARQ processes</w:t>
      </w:r>
    </w:p>
    <w:p w14:paraId="78E4824A" w14:textId="60D1774F" w:rsidR="00E26376" w:rsidRPr="00E26376" w:rsidRDefault="00E26376" w:rsidP="00E26376">
      <w:pPr>
        <w:pStyle w:val="af5"/>
        <w:numPr>
          <w:ilvl w:val="0"/>
          <w:numId w:val="46"/>
        </w:numPr>
        <w:ind w:firstLineChars="0"/>
        <w:rPr>
          <w:b/>
          <w:bCs/>
          <w:lang w:val="en-US" w:eastAsia="zh-CN"/>
        </w:rPr>
      </w:pPr>
      <w:r w:rsidRPr="00E26376">
        <w:rPr>
          <w:rFonts w:hint="eastAsia"/>
          <w:b/>
          <w:bCs/>
          <w:lang w:val="en-US" w:eastAsia="zh-CN"/>
        </w:rPr>
        <w:t>MCS4, NTN-TDLC5-200, 1x1, 32 HARQ processes</w:t>
      </w:r>
    </w:p>
    <w:p w14:paraId="716751E8" w14:textId="5EDAFCEC" w:rsidR="00E26376" w:rsidRPr="00E26376" w:rsidRDefault="00E26376" w:rsidP="00E26376">
      <w:pPr>
        <w:pStyle w:val="af5"/>
        <w:numPr>
          <w:ilvl w:val="0"/>
          <w:numId w:val="46"/>
        </w:numPr>
        <w:ind w:firstLineChars="0"/>
        <w:rPr>
          <w:b/>
          <w:bCs/>
          <w:lang w:val="en-US" w:eastAsia="zh-CN"/>
        </w:rPr>
      </w:pPr>
      <w:r w:rsidRPr="00E26376">
        <w:rPr>
          <w:rFonts w:hint="eastAsia"/>
          <w:b/>
          <w:bCs/>
          <w:lang w:val="en-US" w:eastAsia="zh-CN"/>
        </w:rPr>
        <w:t>MCS4, NTN-TDLA100-200, 1x1, Disabled HARQ</w:t>
      </w:r>
    </w:p>
    <w:p w14:paraId="23BE2965" w14:textId="7E33EBF6" w:rsidR="00E26376" w:rsidRPr="00E26376" w:rsidRDefault="00E26376" w:rsidP="001621EC">
      <w:pPr>
        <w:pStyle w:val="Proposal"/>
      </w:pPr>
      <w:r w:rsidRPr="00E26376">
        <w:rPr>
          <w:rFonts w:hint="eastAsia"/>
        </w:rPr>
        <w:lastRenderedPageBreak/>
        <w:t xml:space="preserve">For eRedCap 1Rx UE, define following cases </w:t>
      </w:r>
      <w:r w:rsidR="001621EC" w:rsidRPr="00E26376">
        <w:t>with test applicability rule for Case</w:t>
      </w:r>
      <w:r w:rsidR="001621EC">
        <w:t>s for MCS 13 with 16 HARQ processes with and without reduced BB BW, i.e. If UE pass the case without reduced BB BW, the case with reduced BB BW can be skipped</w:t>
      </w:r>
      <w:r w:rsidR="001621EC" w:rsidRPr="00E26376">
        <w:rPr>
          <w:rFonts w:hint="eastAsia"/>
        </w:rPr>
        <w:t>.</w:t>
      </w:r>
    </w:p>
    <w:p w14:paraId="5146C1C3" w14:textId="3179FE0F" w:rsidR="00E26376" w:rsidRPr="00E26376" w:rsidRDefault="00E26376" w:rsidP="00E26376">
      <w:pPr>
        <w:pStyle w:val="af5"/>
        <w:numPr>
          <w:ilvl w:val="0"/>
          <w:numId w:val="46"/>
        </w:numPr>
        <w:ind w:firstLineChars="0"/>
        <w:rPr>
          <w:b/>
          <w:bCs/>
          <w:lang w:val="en-US" w:eastAsia="zh-CN"/>
        </w:rPr>
      </w:pPr>
      <w:r w:rsidRPr="00E26376">
        <w:rPr>
          <w:rFonts w:hint="eastAsia"/>
          <w:b/>
          <w:bCs/>
          <w:lang w:val="en-US" w:eastAsia="zh-CN"/>
        </w:rPr>
        <w:t>MCS4, NTN-TDL A100-200, 1x1, with reduced BB BW (25RB), 16 HARQ processes</w:t>
      </w:r>
    </w:p>
    <w:p w14:paraId="228426EA" w14:textId="30144C8F" w:rsidR="00E26376" w:rsidRPr="00E26376" w:rsidRDefault="00E26376" w:rsidP="00E26376">
      <w:pPr>
        <w:pStyle w:val="af5"/>
        <w:numPr>
          <w:ilvl w:val="0"/>
          <w:numId w:val="46"/>
        </w:numPr>
        <w:ind w:firstLineChars="0"/>
        <w:rPr>
          <w:b/>
          <w:bCs/>
          <w:lang w:val="en-US" w:eastAsia="zh-CN"/>
        </w:rPr>
      </w:pPr>
      <w:r w:rsidRPr="00E26376">
        <w:rPr>
          <w:rFonts w:hint="eastAsia"/>
          <w:b/>
          <w:bCs/>
          <w:lang w:val="en-US" w:eastAsia="zh-CN"/>
        </w:rPr>
        <w:t>MCS13, NTN-TDLC5-200, 1x1, with reduced BB BW (25RB), 16 HARQ processes</w:t>
      </w:r>
    </w:p>
    <w:p w14:paraId="42D5A704" w14:textId="15C9CBE4" w:rsidR="00E26376" w:rsidRPr="00E26376" w:rsidRDefault="00E26376" w:rsidP="00E26376">
      <w:pPr>
        <w:pStyle w:val="af5"/>
        <w:numPr>
          <w:ilvl w:val="0"/>
          <w:numId w:val="46"/>
        </w:numPr>
        <w:ind w:firstLineChars="0"/>
        <w:rPr>
          <w:b/>
          <w:bCs/>
          <w:lang w:val="en-US" w:eastAsia="zh-CN"/>
        </w:rPr>
      </w:pPr>
      <w:r w:rsidRPr="00E26376">
        <w:rPr>
          <w:rFonts w:hint="eastAsia"/>
          <w:b/>
          <w:bCs/>
          <w:lang w:val="en-US" w:eastAsia="zh-CN"/>
        </w:rPr>
        <w:t>MCS4, NTN-TDLC5-200, 1x1, with reduced BB BW (25RB), 32 HARQ processes</w:t>
      </w:r>
    </w:p>
    <w:p w14:paraId="19750D49" w14:textId="799F974E" w:rsidR="00E26376" w:rsidRPr="00E26376" w:rsidRDefault="00E26376" w:rsidP="00E26376">
      <w:pPr>
        <w:pStyle w:val="af5"/>
        <w:numPr>
          <w:ilvl w:val="0"/>
          <w:numId w:val="46"/>
        </w:numPr>
        <w:ind w:firstLineChars="0"/>
        <w:rPr>
          <w:b/>
          <w:bCs/>
          <w:lang w:val="en-US" w:eastAsia="zh-CN"/>
        </w:rPr>
      </w:pPr>
      <w:r w:rsidRPr="00E26376">
        <w:rPr>
          <w:rFonts w:hint="eastAsia"/>
          <w:b/>
          <w:bCs/>
          <w:lang w:val="en-US" w:eastAsia="zh-CN"/>
        </w:rPr>
        <w:t>MCS4, NTN-TDLA100-200, 1x1, with reduced BB BW (25RB), Disabled HARQ</w:t>
      </w:r>
    </w:p>
    <w:p w14:paraId="3A8B7247" w14:textId="7A7C955A" w:rsidR="00E26376" w:rsidRPr="00E26376" w:rsidRDefault="00E26376" w:rsidP="00E26376">
      <w:pPr>
        <w:pStyle w:val="af5"/>
        <w:numPr>
          <w:ilvl w:val="0"/>
          <w:numId w:val="46"/>
        </w:numPr>
        <w:ind w:firstLineChars="0"/>
        <w:rPr>
          <w:b/>
          <w:bCs/>
          <w:lang w:val="en-US" w:eastAsia="zh-CN"/>
        </w:rPr>
      </w:pPr>
      <w:r w:rsidRPr="00E26376">
        <w:rPr>
          <w:rFonts w:hint="eastAsia"/>
          <w:b/>
          <w:bCs/>
          <w:lang w:val="en-US" w:eastAsia="zh-CN"/>
        </w:rPr>
        <w:t>MCS13, NTN-TDLC5-200, 1x1, without reduced BB BW (40RBs), 16 HARQ processes</w:t>
      </w:r>
    </w:p>
    <w:p w14:paraId="12ABCF95" w14:textId="6ADD2548" w:rsidR="00E26376" w:rsidRPr="00E26376" w:rsidRDefault="00E26376" w:rsidP="00E26376">
      <w:pPr>
        <w:pStyle w:val="Proposal"/>
      </w:pPr>
      <w:r w:rsidRPr="00E26376">
        <w:rPr>
          <w:rFonts w:hint="eastAsia"/>
        </w:rPr>
        <w:t xml:space="preserve">For eRedCap 2Rx UE, define following cases with </w:t>
      </w:r>
      <w:r w:rsidR="001621EC">
        <w:t xml:space="preserve">the same </w:t>
      </w:r>
      <w:r w:rsidRPr="00E26376">
        <w:rPr>
          <w:rFonts w:hint="eastAsia"/>
        </w:rPr>
        <w:t xml:space="preserve">test applicability rule </w:t>
      </w:r>
      <w:r w:rsidR="001621EC">
        <w:t>as stated in Proposal 2</w:t>
      </w:r>
      <w:r w:rsidRPr="00E26376">
        <w:rPr>
          <w:rFonts w:hint="eastAsia"/>
        </w:rPr>
        <w:t>.</w:t>
      </w:r>
    </w:p>
    <w:p w14:paraId="64474D09" w14:textId="30A6EDB8" w:rsidR="00E26376" w:rsidRPr="00E26376" w:rsidRDefault="00E26376" w:rsidP="00E26376">
      <w:pPr>
        <w:pStyle w:val="af5"/>
        <w:numPr>
          <w:ilvl w:val="0"/>
          <w:numId w:val="46"/>
        </w:numPr>
        <w:ind w:firstLineChars="0"/>
        <w:rPr>
          <w:b/>
          <w:bCs/>
          <w:lang w:val="en-US" w:eastAsia="zh-CN"/>
        </w:rPr>
      </w:pPr>
      <w:r w:rsidRPr="00E26376">
        <w:rPr>
          <w:rFonts w:hint="eastAsia"/>
          <w:b/>
          <w:bCs/>
          <w:lang w:val="en-US" w:eastAsia="zh-CN"/>
        </w:rPr>
        <w:t>MCS4, NTN-TDL A100-200, 1x1, with reduced BB BW (25RB), 16 HARQ processes</w:t>
      </w:r>
    </w:p>
    <w:p w14:paraId="1E633E2B" w14:textId="0EFA8383" w:rsidR="00E26376" w:rsidRPr="00E26376" w:rsidRDefault="00E26376" w:rsidP="00E26376">
      <w:pPr>
        <w:pStyle w:val="af5"/>
        <w:numPr>
          <w:ilvl w:val="0"/>
          <w:numId w:val="46"/>
        </w:numPr>
        <w:ind w:firstLineChars="0"/>
        <w:rPr>
          <w:b/>
          <w:bCs/>
          <w:lang w:val="en-US" w:eastAsia="zh-CN"/>
        </w:rPr>
      </w:pPr>
      <w:r w:rsidRPr="00E26376">
        <w:rPr>
          <w:rFonts w:hint="eastAsia"/>
          <w:b/>
          <w:bCs/>
          <w:lang w:val="en-US" w:eastAsia="zh-CN"/>
        </w:rPr>
        <w:t>MCS13, NTN-TDLC5-200, 1x1, with reduced BB BW (25RB), 16 HARQ processes</w:t>
      </w:r>
    </w:p>
    <w:p w14:paraId="6054C0AD" w14:textId="3B93FFFF" w:rsidR="00E26376" w:rsidRPr="00E26376" w:rsidRDefault="00E26376" w:rsidP="00E26376">
      <w:pPr>
        <w:pStyle w:val="af5"/>
        <w:numPr>
          <w:ilvl w:val="0"/>
          <w:numId w:val="46"/>
        </w:numPr>
        <w:ind w:firstLineChars="0"/>
        <w:rPr>
          <w:b/>
          <w:bCs/>
          <w:lang w:val="en-US" w:eastAsia="zh-CN"/>
        </w:rPr>
      </w:pPr>
      <w:r w:rsidRPr="00E26376">
        <w:rPr>
          <w:rFonts w:hint="eastAsia"/>
          <w:b/>
          <w:bCs/>
          <w:lang w:val="en-US" w:eastAsia="zh-CN"/>
        </w:rPr>
        <w:t>MCS4, NTN-TDLC5-200, 1x1, with reduced BB BW (25RB), 32 HARQ processes</w:t>
      </w:r>
    </w:p>
    <w:p w14:paraId="2E708A82" w14:textId="37D0B773" w:rsidR="00E26376" w:rsidRPr="00E26376" w:rsidRDefault="00E26376" w:rsidP="00E26376">
      <w:pPr>
        <w:pStyle w:val="af5"/>
        <w:numPr>
          <w:ilvl w:val="0"/>
          <w:numId w:val="46"/>
        </w:numPr>
        <w:ind w:firstLineChars="0"/>
        <w:rPr>
          <w:b/>
          <w:bCs/>
          <w:lang w:val="en-US" w:eastAsia="zh-CN"/>
        </w:rPr>
      </w:pPr>
      <w:r w:rsidRPr="00E26376">
        <w:rPr>
          <w:rFonts w:hint="eastAsia"/>
          <w:b/>
          <w:bCs/>
          <w:lang w:val="en-US" w:eastAsia="zh-CN"/>
        </w:rPr>
        <w:t>MCS4, NTN-TDLA100-200, 1x1, with reduced BB BW (25RB), Disabled HARQ</w:t>
      </w:r>
    </w:p>
    <w:p w14:paraId="2E7E7904" w14:textId="5D1A7A23" w:rsidR="00E26376" w:rsidRPr="00E26376" w:rsidRDefault="00E26376" w:rsidP="00E26376">
      <w:pPr>
        <w:pStyle w:val="af5"/>
        <w:numPr>
          <w:ilvl w:val="0"/>
          <w:numId w:val="46"/>
        </w:numPr>
        <w:ind w:firstLineChars="0"/>
        <w:rPr>
          <w:b/>
          <w:bCs/>
          <w:lang w:val="en-US" w:eastAsia="zh-CN"/>
        </w:rPr>
      </w:pPr>
      <w:r w:rsidRPr="00E26376">
        <w:rPr>
          <w:rFonts w:hint="eastAsia"/>
          <w:b/>
          <w:bCs/>
          <w:lang w:val="en-US" w:eastAsia="zh-CN"/>
        </w:rPr>
        <w:t>MCS13, NTN-TDLC5-200, 1x1, without reduced BB BW (40RBs), 16 HARQ processes</w:t>
      </w:r>
    </w:p>
    <w:p w14:paraId="79ED3F86" w14:textId="6C52095F" w:rsidR="00E26376" w:rsidRDefault="001621EC" w:rsidP="00E26376">
      <w:pPr>
        <w:pStyle w:val="Proposal"/>
      </w:pPr>
      <w:r>
        <w:t>N</w:t>
      </w:r>
      <w:r w:rsidR="00E26376" w:rsidRPr="00E26376">
        <w:rPr>
          <w:rFonts w:hint="eastAsia"/>
        </w:rPr>
        <w:t>ot apply the time-varying Doppler shift and propagation delay model for NGSO to (e)RedCap demodulation requirements in Rel-19.</w:t>
      </w:r>
    </w:p>
    <w:p w14:paraId="2FE5F6FE" w14:textId="223E6AF0" w:rsidR="0090049D" w:rsidRPr="00652A3D" w:rsidRDefault="0090049D" w:rsidP="0090049D">
      <w:pPr>
        <w:pStyle w:val="Proposal"/>
      </w:pPr>
      <w:r w:rsidRPr="00652A3D">
        <w:rPr>
          <w:rFonts w:hint="eastAsia"/>
        </w:rPr>
        <w:t>O</w:t>
      </w:r>
      <w:r w:rsidRPr="00652A3D">
        <w:t>nly consider inter-slot OCC length 2</w:t>
      </w:r>
      <w:bookmarkStart w:id="1" w:name="_GoBack"/>
      <w:bookmarkEnd w:id="1"/>
      <w:r w:rsidRPr="00652A3D">
        <w:t>.</w:t>
      </w:r>
    </w:p>
    <w:p w14:paraId="24413C5A" w14:textId="77777777" w:rsidR="0090049D" w:rsidRPr="00652A3D" w:rsidRDefault="0090049D" w:rsidP="0090049D">
      <w:pPr>
        <w:pStyle w:val="Proposal"/>
      </w:pPr>
      <w:r w:rsidRPr="00652A3D">
        <w:rPr>
          <w:rFonts w:hint="eastAsia"/>
        </w:rPr>
        <w:t xml:space="preserve">Only consider </w:t>
      </w:r>
      <w:r w:rsidRPr="00652A3D">
        <w:t>same frequency offset for two UEs in one OCC group</w:t>
      </w:r>
      <w:r w:rsidRPr="00652A3D">
        <w:rPr>
          <w:rFonts w:hint="eastAsia"/>
        </w:rPr>
        <w:t>,</w:t>
      </w:r>
      <w:r w:rsidRPr="00652A3D">
        <w:t xml:space="preserve"> 0.1 ppm </w:t>
      </w:r>
      <w:r w:rsidRPr="00652A3D">
        <w:rPr>
          <w:rFonts w:hint="eastAsia"/>
        </w:rPr>
        <w:t xml:space="preserve">frequency offset </w:t>
      </w:r>
      <w:r w:rsidRPr="00652A3D">
        <w:t>can be regard as the baseline</w:t>
      </w:r>
      <w:r w:rsidRPr="00652A3D">
        <w:rPr>
          <w:rFonts w:hint="eastAsia"/>
        </w:rPr>
        <w:t>.</w:t>
      </w:r>
    </w:p>
    <w:p w14:paraId="0E5D6485" w14:textId="164A7A4A" w:rsidR="0090049D" w:rsidRPr="0090049D" w:rsidRDefault="0090049D" w:rsidP="0090049D">
      <w:pPr>
        <w:pStyle w:val="Proposal"/>
      </w:pPr>
      <w:r w:rsidRPr="00652A3D">
        <w:t>For the other parameters, the Table 8.2.2.1-1 in TS 38.104 can be reused unless otherwise stated.</w:t>
      </w:r>
    </w:p>
    <w:p w14:paraId="74698F12" w14:textId="6BFD5A82" w:rsidR="008C7FB6" w:rsidRPr="001B33CB" w:rsidRDefault="008C7FB6" w:rsidP="008C7FB6">
      <w:pPr>
        <w:pStyle w:val="1"/>
        <w:rPr>
          <w:lang w:val="en-US" w:eastAsia="zh-CN"/>
        </w:rPr>
      </w:pPr>
      <w:r w:rsidRPr="001B33CB">
        <w:rPr>
          <w:rFonts w:hint="eastAsia"/>
          <w:lang w:val="en-US" w:eastAsia="zh-CN"/>
        </w:rPr>
        <w:t>R</w:t>
      </w:r>
      <w:r w:rsidRPr="001B33CB">
        <w:rPr>
          <w:lang w:val="en-US" w:eastAsia="zh-CN"/>
        </w:rPr>
        <w:t>eference</w:t>
      </w:r>
    </w:p>
    <w:p w14:paraId="785CA465" w14:textId="1FB4CACE" w:rsidR="0019273B" w:rsidRDefault="00155662" w:rsidP="006E1529">
      <w:pPr>
        <w:pStyle w:val="Reference"/>
        <w:ind w:left="400" w:hanging="400"/>
        <w:rPr>
          <w:lang w:val="en-US" w:eastAsia="zh-CN"/>
        </w:rPr>
      </w:pPr>
      <w:bookmarkStart w:id="2" w:name="_Ref180568124"/>
      <w:r w:rsidRPr="00155662">
        <w:rPr>
          <w:lang w:val="en-US" w:eastAsia="zh-CN"/>
        </w:rPr>
        <w:t>R</w:t>
      </w:r>
      <w:r w:rsidR="000779C8">
        <w:rPr>
          <w:rFonts w:hint="eastAsia"/>
          <w:lang w:val="en-US" w:eastAsia="zh-CN"/>
        </w:rPr>
        <w:t>4</w:t>
      </w:r>
      <w:r w:rsidRPr="00155662">
        <w:rPr>
          <w:lang w:val="en-US" w:eastAsia="zh-CN"/>
        </w:rPr>
        <w:t>-</w:t>
      </w:r>
      <w:r w:rsidR="000779C8" w:rsidRPr="000779C8">
        <w:rPr>
          <w:lang w:val="en-US" w:eastAsia="zh-CN"/>
        </w:rPr>
        <w:t>2508755</w:t>
      </w:r>
      <w:r w:rsidR="008C7FB6" w:rsidRPr="001B33CB">
        <w:rPr>
          <w:lang w:val="en-US" w:eastAsia="zh-CN"/>
        </w:rPr>
        <w:t xml:space="preserve">, </w:t>
      </w:r>
      <w:r w:rsidR="000779C8" w:rsidRPr="000779C8">
        <w:rPr>
          <w:lang w:val="en-US" w:eastAsia="zh-CN"/>
        </w:rPr>
        <w:t>Way Forward for [115][333] NR_NTN_Ph3_demod</w:t>
      </w:r>
      <w:r w:rsidR="008C7FB6" w:rsidRPr="001B33CB">
        <w:rPr>
          <w:lang w:val="en-US" w:eastAsia="zh-CN"/>
        </w:rPr>
        <w:t>, RAN</w:t>
      </w:r>
      <w:r w:rsidR="000779C8">
        <w:rPr>
          <w:rFonts w:hint="eastAsia"/>
          <w:lang w:val="en-US" w:eastAsia="zh-CN"/>
        </w:rPr>
        <w:t>4</w:t>
      </w:r>
      <w:r w:rsidR="008C7FB6" w:rsidRPr="001B33CB">
        <w:rPr>
          <w:lang w:val="en-US" w:eastAsia="zh-CN"/>
        </w:rPr>
        <w:t>#1</w:t>
      </w:r>
      <w:r w:rsidR="000779C8">
        <w:rPr>
          <w:rFonts w:hint="eastAsia"/>
          <w:lang w:val="en-US" w:eastAsia="zh-CN"/>
        </w:rPr>
        <w:t>15</w:t>
      </w:r>
      <w:r w:rsidR="008C7FB6">
        <w:rPr>
          <w:lang w:val="en-US" w:eastAsia="zh-CN"/>
        </w:rPr>
        <w:t>,</w:t>
      </w:r>
      <w:r w:rsidR="008C7FB6" w:rsidRPr="001B33CB">
        <w:rPr>
          <w:lang w:val="en-US" w:eastAsia="zh-CN"/>
        </w:rPr>
        <w:t xml:space="preserve"> </w:t>
      </w:r>
      <w:bookmarkEnd w:id="2"/>
      <w:r w:rsidR="000779C8" w:rsidRPr="000779C8">
        <w:rPr>
          <w:lang w:val="en-US" w:eastAsia="zh-CN"/>
        </w:rPr>
        <w:t>Ericsson</w:t>
      </w:r>
    </w:p>
    <w:p w14:paraId="07076747" w14:textId="77777777" w:rsidR="00C02C97" w:rsidRPr="004B7CB2" w:rsidRDefault="00C02C97" w:rsidP="00C02C97">
      <w:pPr>
        <w:rPr>
          <w:lang w:val="en-US" w:eastAsia="zh-CN"/>
        </w:rPr>
      </w:pPr>
    </w:p>
    <w:sectPr w:rsidR="00C02C97" w:rsidRPr="004B7CB2">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5D805C" w14:textId="77777777" w:rsidR="000F2527" w:rsidRDefault="000F2527">
      <w:pPr>
        <w:spacing w:after="0"/>
      </w:pPr>
      <w:r>
        <w:separator/>
      </w:r>
    </w:p>
  </w:endnote>
  <w:endnote w:type="continuationSeparator" w:id="0">
    <w:p w14:paraId="6592A48B" w14:textId="77777777" w:rsidR="000F2527" w:rsidRDefault="000F25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FB1F2" w14:textId="77777777" w:rsidR="000F2527" w:rsidRDefault="000F2527">
      <w:pPr>
        <w:spacing w:after="0"/>
      </w:pPr>
      <w:r>
        <w:separator/>
      </w:r>
    </w:p>
  </w:footnote>
  <w:footnote w:type="continuationSeparator" w:id="0">
    <w:p w14:paraId="221F684E" w14:textId="77777777" w:rsidR="000F2527" w:rsidRDefault="000F25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96840"/>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B6608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9B0A6F"/>
    <w:multiLevelType w:val="hybridMultilevel"/>
    <w:tmpl w:val="91FCF246"/>
    <w:lvl w:ilvl="0" w:tplc="34F89728">
      <w:start w:val="1"/>
      <w:numFmt w:val="bullet"/>
      <w:lvlText w:val="-"/>
      <w:lvlJc w:val="left"/>
      <w:pPr>
        <w:ind w:left="420" w:hanging="420"/>
      </w:pPr>
      <w:rPr>
        <w:rFonts w:ascii="SimSun" w:eastAsia="SimSun" w:hAnsi="SimSun" w:hint="eastAsia"/>
      </w:rPr>
    </w:lvl>
    <w:lvl w:ilvl="1" w:tplc="34F89728">
      <w:start w:val="1"/>
      <w:numFmt w:val="bullet"/>
      <w:lvlText w:val="-"/>
      <w:lvlJc w:val="left"/>
      <w:pPr>
        <w:ind w:left="840" w:hanging="420"/>
      </w:pPr>
      <w:rPr>
        <w:rFonts w:ascii="SimSun" w:eastAsia="SimSun" w:hAnsi="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C75F0F"/>
    <w:multiLevelType w:val="hybridMultilevel"/>
    <w:tmpl w:val="0012F9C4"/>
    <w:lvl w:ilvl="0" w:tplc="34F89728">
      <w:start w:val="1"/>
      <w:numFmt w:val="bullet"/>
      <w:lvlText w:val="-"/>
      <w:lvlJc w:val="left"/>
      <w:pPr>
        <w:ind w:left="440" w:hanging="440"/>
      </w:pPr>
      <w:rPr>
        <w:rFonts w:ascii="SimSun" w:eastAsia="SimSun" w:hAnsi="SimSu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D46D93"/>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E421C8"/>
    <w:multiLevelType w:val="multilevel"/>
    <w:tmpl w:val="97BA49BE"/>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19E18D0"/>
    <w:multiLevelType w:val="hybridMultilevel"/>
    <w:tmpl w:val="2530143E"/>
    <w:lvl w:ilvl="0" w:tplc="34F89728">
      <w:start w:val="1"/>
      <w:numFmt w:val="bullet"/>
      <w:lvlText w:val="-"/>
      <w:lvlJc w:val="left"/>
      <w:pPr>
        <w:ind w:left="440" w:hanging="440"/>
      </w:pPr>
      <w:rPr>
        <w:rFonts w:ascii="SimSun" w:eastAsia="SimSun" w:hAnsi="SimSu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3DC05E9"/>
    <w:multiLevelType w:val="hybridMultilevel"/>
    <w:tmpl w:val="3F1A246A"/>
    <w:lvl w:ilvl="0" w:tplc="530EDAEE">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C43591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B73482"/>
    <w:multiLevelType w:val="hybridMultilevel"/>
    <w:tmpl w:val="7D2C6B3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F841ACE"/>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7493847"/>
    <w:multiLevelType w:val="multilevel"/>
    <w:tmpl w:val="355C5470"/>
    <w:lvl w:ilvl="0">
      <w:start w:val="1"/>
      <w:numFmt w:val="decimal"/>
      <w:pStyle w:val="1"/>
      <w:lvlText w:val="%1"/>
      <w:lvlJc w:val="left"/>
      <w:pPr>
        <w:ind w:left="425" w:hanging="425"/>
      </w:pPr>
    </w:lvl>
    <w:lvl w:ilvl="1">
      <w:start w:val="1"/>
      <w:numFmt w:val="decimal"/>
      <w:pStyle w:val="2"/>
      <w:lvlText w:val="%1.%2"/>
      <w:lvlJc w:val="left"/>
      <w:pPr>
        <w:ind w:left="425" w:hanging="425"/>
      </w:pPr>
      <w:rPr>
        <w:lang w:val="en-GB"/>
      </w:r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5" w15:restartNumberingAfterBreak="0">
    <w:nsid w:val="76074B99"/>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18" w15:restartNumberingAfterBreak="0">
    <w:nsid w:val="7D24190B"/>
    <w:multiLevelType w:val="hybridMultilevel"/>
    <w:tmpl w:val="C7FEFED6"/>
    <w:lvl w:ilvl="0" w:tplc="34F89728">
      <w:start w:val="1"/>
      <w:numFmt w:val="bullet"/>
      <w:lvlText w:val="-"/>
      <w:lvlJc w:val="left"/>
      <w:pPr>
        <w:ind w:left="440" w:hanging="440"/>
      </w:pPr>
      <w:rPr>
        <w:rFonts w:ascii="SimSun" w:eastAsia="SimSun" w:hAnsi="SimSu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4"/>
  </w:num>
  <w:num w:numId="2">
    <w:abstractNumId w:val="16"/>
  </w:num>
  <w:num w:numId="3">
    <w:abstractNumId w:val="7"/>
  </w:num>
  <w:num w:numId="4">
    <w:abstractNumId w:val="10"/>
  </w:num>
  <w:num w:numId="5">
    <w:abstractNumId w:val="5"/>
  </w:num>
  <w:num w:numId="6">
    <w:abstractNumId w:val="13"/>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4"/>
  </w:num>
  <w:num w:numId="12">
    <w:abstractNumId w:val="12"/>
  </w:num>
  <w:num w:numId="13">
    <w:abstractNumId w:val="14"/>
  </w:num>
  <w:num w:numId="14">
    <w:abstractNumId w:val="4"/>
  </w:num>
  <w:num w:numId="15">
    <w:abstractNumId w:val="17"/>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5"/>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04609"/>
    <w:rsid w:val="0000566F"/>
    <w:rsid w:val="0001195C"/>
    <w:rsid w:val="00011C79"/>
    <w:rsid w:val="0001581F"/>
    <w:rsid w:val="00016921"/>
    <w:rsid w:val="00016BE1"/>
    <w:rsid w:val="00021579"/>
    <w:rsid w:val="000222EA"/>
    <w:rsid w:val="000235F6"/>
    <w:rsid w:val="0002379D"/>
    <w:rsid w:val="00023A49"/>
    <w:rsid w:val="00023E26"/>
    <w:rsid w:val="00023F84"/>
    <w:rsid w:val="00024479"/>
    <w:rsid w:val="00024804"/>
    <w:rsid w:val="00026546"/>
    <w:rsid w:val="000273E9"/>
    <w:rsid w:val="0003030E"/>
    <w:rsid w:val="0003042D"/>
    <w:rsid w:val="000306CB"/>
    <w:rsid w:val="00030736"/>
    <w:rsid w:val="0003079A"/>
    <w:rsid w:val="00034394"/>
    <w:rsid w:val="00041690"/>
    <w:rsid w:val="0004362D"/>
    <w:rsid w:val="00043C45"/>
    <w:rsid w:val="00051971"/>
    <w:rsid w:val="000528CE"/>
    <w:rsid w:val="0005442F"/>
    <w:rsid w:val="0006131B"/>
    <w:rsid w:val="000646E5"/>
    <w:rsid w:val="000654B3"/>
    <w:rsid w:val="000712AA"/>
    <w:rsid w:val="0007130B"/>
    <w:rsid w:val="000779C8"/>
    <w:rsid w:val="00082648"/>
    <w:rsid w:val="00084253"/>
    <w:rsid w:val="000845DE"/>
    <w:rsid w:val="000847E1"/>
    <w:rsid w:val="00085BEB"/>
    <w:rsid w:val="00086031"/>
    <w:rsid w:val="00086A1D"/>
    <w:rsid w:val="000915E7"/>
    <w:rsid w:val="0009219B"/>
    <w:rsid w:val="0009621F"/>
    <w:rsid w:val="00097FF8"/>
    <w:rsid w:val="000A01C3"/>
    <w:rsid w:val="000A1330"/>
    <w:rsid w:val="000A1C9B"/>
    <w:rsid w:val="000A277A"/>
    <w:rsid w:val="000A4806"/>
    <w:rsid w:val="000A56DE"/>
    <w:rsid w:val="000A5856"/>
    <w:rsid w:val="000A6595"/>
    <w:rsid w:val="000A7381"/>
    <w:rsid w:val="000B135F"/>
    <w:rsid w:val="000B145F"/>
    <w:rsid w:val="000B26AC"/>
    <w:rsid w:val="000C0693"/>
    <w:rsid w:val="000C0D69"/>
    <w:rsid w:val="000C1D73"/>
    <w:rsid w:val="000C3740"/>
    <w:rsid w:val="000C6606"/>
    <w:rsid w:val="000C68F4"/>
    <w:rsid w:val="000C7B35"/>
    <w:rsid w:val="000D1251"/>
    <w:rsid w:val="000D345A"/>
    <w:rsid w:val="000D4CAE"/>
    <w:rsid w:val="000D50AA"/>
    <w:rsid w:val="000D542C"/>
    <w:rsid w:val="000D6215"/>
    <w:rsid w:val="000D74D7"/>
    <w:rsid w:val="000D758E"/>
    <w:rsid w:val="000E256D"/>
    <w:rsid w:val="000F0B45"/>
    <w:rsid w:val="000F20DF"/>
    <w:rsid w:val="000F2527"/>
    <w:rsid w:val="000F3B9B"/>
    <w:rsid w:val="000F6E78"/>
    <w:rsid w:val="00106916"/>
    <w:rsid w:val="00106E4B"/>
    <w:rsid w:val="001108F8"/>
    <w:rsid w:val="001175B5"/>
    <w:rsid w:val="00121693"/>
    <w:rsid w:val="00121A2C"/>
    <w:rsid w:val="00121D93"/>
    <w:rsid w:val="00122C4A"/>
    <w:rsid w:val="00125652"/>
    <w:rsid w:val="001272DC"/>
    <w:rsid w:val="00133CAA"/>
    <w:rsid w:val="00133F69"/>
    <w:rsid w:val="0013608F"/>
    <w:rsid w:val="00136B1B"/>
    <w:rsid w:val="00136C4B"/>
    <w:rsid w:val="00137CF3"/>
    <w:rsid w:val="00141027"/>
    <w:rsid w:val="00142697"/>
    <w:rsid w:val="001439A6"/>
    <w:rsid w:val="00147495"/>
    <w:rsid w:val="00153D68"/>
    <w:rsid w:val="00155662"/>
    <w:rsid w:val="00155F68"/>
    <w:rsid w:val="0015739F"/>
    <w:rsid w:val="00157D97"/>
    <w:rsid w:val="001616E8"/>
    <w:rsid w:val="001621EC"/>
    <w:rsid w:val="00170674"/>
    <w:rsid w:val="00170F30"/>
    <w:rsid w:val="00171A20"/>
    <w:rsid w:val="00175DD4"/>
    <w:rsid w:val="0018256F"/>
    <w:rsid w:val="00187815"/>
    <w:rsid w:val="00187F1B"/>
    <w:rsid w:val="001904C8"/>
    <w:rsid w:val="0019273B"/>
    <w:rsid w:val="00194965"/>
    <w:rsid w:val="00196502"/>
    <w:rsid w:val="00196586"/>
    <w:rsid w:val="00196D54"/>
    <w:rsid w:val="001A1FB2"/>
    <w:rsid w:val="001A63F6"/>
    <w:rsid w:val="001B0858"/>
    <w:rsid w:val="001B1E9A"/>
    <w:rsid w:val="001B38C0"/>
    <w:rsid w:val="001B4B37"/>
    <w:rsid w:val="001B6E28"/>
    <w:rsid w:val="001B7488"/>
    <w:rsid w:val="001C0BDB"/>
    <w:rsid w:val="001C1D50"/>
    <w:rsid w:val="001C3749"/>
    <w:rsid w:val="001C3ABD"/>
    <w:rsid w:val="001C4440"/>
    <w:rsid w:val="001C6B0F"/>
    <w:rsid w:val="001D0B20"/>
    <w:rsid w:val="001D0E62"/>
    <w:rsid w:val="001D36A0"/>
    <w:rsid w:val="001D54C7"/>
    <w:rsid w:val="001D73BC"/>
    <w:rsid w:val="001D7887"/>
    <w:rsid w:val="001E3115"/>
    <w:rsid w:val="001E37A6"/>
    <w:rsid w:val="001F09D9"/>
    <w:rsid w:val="001F0B11"/>
    <w:rsid w:val="001F5685"/>
    <w:rsid w:val="001F7429"/>
    <w:rsid w:val="00200632"/>
    <w:rsid w:val="002024D9"/>
    <w:rsid w:val="00204E15"/>
    <w:rsid w:val="0020559E"/>
    <w:rsid w:val="00206965"/>
    <w:rsid w:val="0021289B"/>
    <w:rsid w:val="00213C72"/>
    <w:rsid w:val="00214368"/>
    <w:rsid w:val="00214DBD"/>
    <w:rsid w:val="00215777"/>
    <w:rsid w:val="0021577A"/>
    <w:rsid w:val="00221897"/>
    <w:rsid w:val="00222181"/>
    <w:rsid w:val="00222491"/>
    <w:rsid w:val="002225C0"/>
    <w:rsid w:val="002232CE"/>
    <w:rsid w:val="00223345"/>
    <w:rsid w:val="002247E7"/>
    <w:rsid w:val="002267BB"/>
    <w:rsid w:val="002275C0"/>
    <w:rsid w:val="0023074B"/>
    <w:rsid w:val="00230EF3"/>
    <w:rsid w:val="0023175A"/>
    <w:rsid w:val="00232768"/>
    <w:rsid w:val="00234DCE"/>
    <w:rsid w:val="002358F1"/>
    <w:rsid w:val="00240A1A"/>
    <w:rsid w:val="00240F9B"/>
    <w:rsid w:val="002438D0"/>
    <w:rsid w:val="00244F93"/>
    <w:rsid w:val="00245B82"/>
    <w:rsid w:val="0024748B"/>
    <w:rsid w:val="00247998"/>
    <w:rsid w:val="002517E4"/>
    <w:rsid w:val="0025198E"/>
    <w:rsid w:val="0025362D"/>
    <w:rsid w:val="00254E94"/>
    <w:rsid w:val="00256403"/>
    <w:rsid w:val="00262DC7"/>
    <w:rsid w:val="0026337D"/>
    <w:rsid w:val="00264A2C"/>
    <w:rsid w:val="00265430"/>
    <w:rsid w:val="00266441"/>
    <w:rsid w:val="0026679C"/>
    <w:rsid w:val="00274204"/>
    <w:rsid w:val="0027571A"/>
    <w:rsid w:val="0028155C"/>
    <w:rsid w:val="0028559F"/>
    <w:rsid w:val="00287C5A"/>
    <w:rsid w:val="002928C5"/>
    <w:rsid w:val="00293E48"/>
    <w:rsid w:val="00294D00"/>
    <w:rsid w:val="00295571"/>
    <w:rsid w:val="002A00F4"/>
    <w:rsid w:val="002A1B72"/>
    <w:rsid w:val="002A3DD0"/>
    <w:rsid w:val="002A4A25"/>
    <w:rsid w:val="002A5BFE"/>
    <w:rsid w:val="002A6C44"/>
    <w:rsid w:val="002A6F82"/>
    <w:rsid w:val="002B666A"/>
    <w:rsid w:val="002C09E5"/>
    <w:rsid w:val="002C7212"/>
    <w:rsid w:val="002C7AFB"/>
    <w:rsid w:val="002D043F"/>
    <w:rsid w:val="002D17B6"/>
    <w:rsid w:val="002D17FD"/>
    <w:rsid w:val="002D5B37"/>
    <w:rsid w:val="002D5EA8"/>
    <w:rsid w:val="002D5EFC"/>
    <w:rsid w:val="002D78D9"/>
    <w:rsid w:val="002D7CE2"/>
    <w:rsid w:val="002E2D93"/>
    <w:rsid w:val="002E2F7D"/>
    <w:rsid w:val="002E3DD5"/>
    <w:rsid w:val="002E4603"/>
    <w:rsid w:val="002F2196"/>
    <w:rsid w:val="002F4BA9"/>
    <w:rsid w:val="002F6122"/>
    <w:rsid w:val="002F711A"/>
    <w:rsid w:val="0030044D"/>
    <w:rsid w:val="003011DA"/>
    <w:rsid w:val="00304DEF"/>
    <w:rsid w:val="00311C8C"/>
    <w:rsid w:val="00312EDF"/>
    <w:rsid w:val="003131AA"/>
    <w:rsid w:val="00314027"/>
    <w:rsid w:val="003146C3"/>
    <w:rsid w:val="003208DE"/>
    <w:rsid w:val="00322769"/>
    <w:rsid w:val="00326724"/>
    <w:rsid w:val="00327B16"/>
    <w:rsid w:val="00332A2F"/>
    <w:rsid w:val="00342311"/>
    <w:rsid w:val="00342D38"/>
    <w:rsid w:val="00343BBE"/>
    <w:rsid w:val="0034426E"/>
    <w:rsid w:val="00346C56"/>
    <w:rsid w:val="003471F5"/>
    <w:rsid w:val="00351761"/>
    <w:rsid w:val="00352F8B"/>
    <w:rsid w:val="00356BEF"/>
    <w:rsid w:val="00356D0D"/>
    <w:rsid w:val="00360633"/>
    <w:rsid w:val="00360E5F"/>
    <w:rsid w:val="00362E89"/>
    <w:rsid w:val="003630C0"/>
    <w:rsid w:val="00363FDF"/>
    <w:rsid w:val="00366E98"/>
    <w:rsid w:val="00370C33"/>
    <w:rsid w:val="0037324C"/>
    <w:rsid w:val="00373B5A"/>
    <w:rsid w:val="003742D3"/>
    <w:rsid w:val="00374D37"/>
    <w:rsid w:val="00374E61"/>
    <w:rsid w:val="00375269"/>
    <w:rsid w:val="00382129"/>
    <w:rsid w:val="00382B53"/>
    <w:rsid w:val="003851C1"/>
    <w:rsid w:val="0038762B"/>
    <w:rsid w:val="00387781"/>
    <w:rsid w:val="00390076"/>
    <w:rsid w:val="00394F1A"/>
    <w:rsid w:val="003955D1"/>
    <w:rsid w:val="00395B59"/>
    <w:rsid w:val="00396C7C"/>
    <w:rsid w:val="003A24AD"/>
    <w:rsid w:val="003A518C"/>
    <w:rsid w:val="003B1587"/>
    <w:rsid w:val="003B1CC5"/>
    <w:rsid w:val="003B5801"/>
    <w:rsid w:val="003C1579"/>
    <w:rsid w:val="003C2692"/>
    <w:rsid w:val="003C5DE9"/>
    <w:rsid w:val="003C677C"/>
    <w:rsid w:val="003D14C8"/>
    <w:rsid w:val="003D1B6E"/>
    <w:rsid w:val="003D23F1"/>
    <w:rsid w:val="003D43C6"/>
    <w:rsid w:val="003D6D34"/>
    <w:rsid w:val="003E3F0E"/>
    <w:rsid w:val="003E492F"/>
    <w:rsid w:val="003E6D10"/>
    <w:rsid w:val="003E7528"/>
    <w:rsid w:val="003E7958"/>
    <w:rsid w:val="003F1B39"/>
    <w:rsid w:val="003F4E35"/>
    <w:rsid w:val="003F53AE"/>
    <w:rsid w:val="003F62CB"/>
    <w:rsid w:val="003F6C0B"/>
    <w:rsid w:val="003F7093"/>
    <w:rsid w:val="00401103"/>
    <w:rsid w:val="00401A10"/>
    <w:rsid w:val="00406A4B"/>
    <w:rsid w:val="00411001"/>
    <w:rsid w:val="0041184C"/>
    <w:rsid w:val="00411E5E"/>
    <w:rsid w:val="00412532"/>
    <w:rsid w:val="00412A1E"/>
    <w:rsid w:val="00412CFF"/>
    <w:rsid w:val="00416BDF"/>
    <w:rsid w:val="00420BF7"/>
    <w:rsid w:val="00420F26"/>
    <w:rsid w:val="00421536"/>
    <w:rsid w:val="00424D22"/>
    <w:rsid w:val="00424EBD"/>
    <w:rsid w:val="004270ED"/>
    <w:rsid w:val="004278B8"/>
    <w:rsid w:val="00427E45"/>
    <w:rsid w:val="00430809"/>
    <w:rsid w:val="004308FF"/>
    <w:rsid w:val="004315F4"/>
    <w:rsid w:val="0043491A"/>
    <w:rsid w:val="0043502C"/>
    <w:rsid w:val="004353D8"/>
    <w:rsid w:val="00435829"/>
    <w:rsid w:val="004427FB"/>
    <w:rsid w:val="00444049"/>
    <w:rsid w:val="00447876"/>
    <w:rsid w:val="00452050"/>
    <w:rsid w:val="0045261D"/>
    <w:rsid w:val="00452A90"/>
    <w:rsid w:val="00454CB6"/>
    <w:rsid w:val="00456D1C"/>
    <w:rsid w:val="00456FCE"/>
    <w:rsid w:val="004573C7"/>
    <w:rsid w:val="004575B7"/>
    <w:rsid w:val="00464F9E"/>
    <w:rsid w:val="00471D89"/>
    <w:rsid w:val="00472C26"/>
    <w:rsid w:val="0047352D"/>
    <w:rsid w:val="00474519"/>
    <w:rsid w:val="004749C9"/>
    <w:rsid w:val="004750C1"/>
    <w:rsid w:val="00475203"/>
    <w:rsid w:val="0048020F"/>
    <w:rsid w:val="00481B5B"/>
    <w:rsid w:val="00482510"/>
    <w:rsid w:val="004834DB"/>
    <w:rsid w:val="004842BC"/>
    <w:rsid w:val="00485429"/>
    <w:rsid w:val="00487B6E"/>
    <w:rsid w:val="00494AE6"/>
    <w:rsid w:val="004A0D58"/>
    <w:rsid w:val="004B0938"/>
    <w:rsid w:val="004B1E4C"/>
    <w:rsid w:val="004B25B2"/>
    <w:rsid w:val="004B3CAA"/>
    <w:rsid w:val="004B760A"/>
    <w:rsid w:val="004B7CB2"/>
    <w:rsid w:val="004C0849"/>
    <w:rsid w:val="004C2CF2"/>
    <w:rsid w:val="004C306B"/>
    <w:rsid w:val="004C3143"/>
    <w:rsid w:val="004C3767"/>
    <w:rsid w:val="004C515A"/>
    <w:rsid w:val="004C5592"/>
    <w:rsid w:val="004C5B3A"/>
    <w:rsid w:val="004C607D"/>
    <w:rsid w:val="004C6968"/>
    <w:rsid w:val="004C705F"/>
    <w:rsid w:val="004C739A"/>
    <w:rsid w:val="004C7861"/>
    <w:rsid w:val="004D1D41"/>
    <w:rsid w:val="004D74A1"/>
    <w:rsid w:val="004D76A4"/>
    <w:rsid w:val="004E25CF"/>
    <w:rsid w:val="004E31ED"/>
    <w:rsid w:val="004F00BD"/>
    <w:rsid w:val="004F0665"/>
    <w:rsid w:val="004F476C"/>
    <w:rsid w:val="004F61E8"/>
    <w:rsid w:val="004F6B7A"/>
    <w:rsid w:val="00503B2B"/>
    <w:rsid w:val="0050503B"/>
    <w:rsid w:val="00505790"/>
    <w:rsid w:val="00505BA0"/>
    <w:rsid w:val="00506BE0"/>
    <w:rsid w:val="00510AB7"/>
    <w:rsid w:val="00514D62"/>
    <w:rsid w:val="00515E96"/>
    <w:rsid w:val="00516C2C"/>
    <w:rsid w:val="00517C7B"/>
    <w:rsid w:val="00520D28"/>
    <w:rsid w:val="00521C7C"/>
    <w:rsid w:val="00523DB3"/>
    <w:rsid w:val="00525E40"/>
    <w:rsid w:val="00525EDA"/>
    <w:rsid w:val="0052662F"/>
    <w:rsid w:val="005303A3"/>
    <w:rsid w:val="00532969"/>
    <w:rsid w:val="00534252"/>
    <w:rsid w:val="00540D9C"/>
    <w:rsid w:val="00542B1A"/>
    <w:rsid w:val="00542B8D"/>
    <w:rsid w:val="00550FA9"/>
    <w:rsid w:val="005520EE"/>
    <w:rsid w:val="00553722"/>
    <w:rsid w:val="00553E20"/>
    <w:rsid w:val="00560F1D"/>
    <w:rsid w:val="00561B54"/>
    <w:rsid w:val="00570C27"/>
    <w:rsid w:val="00571B1A"/>
    <w:rsid w:val="00575DF2"/>
    <w:rsid w:val="00575EFC"/>
    <w:rsid w:val="00576D52"/>
    <w:rsid w:val="00577917"/>
    <w:rsid w:val="0058341A"/>
    <w:rsid w:val="00583DF4"/>
    <w:rsid w:val="0059010B"/>
    <w:rsid w:val="00590592"/>
    <w:rsid w:val="00590A58"/>
    <w:rsid w:val="005930B2"/>
    <w:rsid w:val="0059578D"/>
    <w:rsid w:val="00595D32"/>
    <w:rsid w:val="005A4220"/>
    <w:rsid w:val="005B1A8C"/>
    <w:rsid w:val="005B28D9"/>
    <w:rsid w:val="005B337B"/>
    <w:rsid w:val="005B3B3E"/>
    <w:rsid w:val="005B3DA6"/>
    <w:rsid w:val="005B3DB4"/>
    <w:rsid w:val="005B7138"/>
    <w:rsid w:val="005C16DF"/>
    <w:rsid w:val="005C26A2"/>
    <w:rsid w:val="005C3579"/>
    <w:rsid w:val="005C42D4"/>
    <w:rsid w:val="005C55D4"/>
    <w:rsid w:val="005D0C23"/>
    <w:rsid w:val="005D71EB"/>
    <w:rsid w:val="005D7B80"/>
    <w:rsid w:val="005D7F1B"/>
    <w:rsid w:val="005D7F6A"/>
    <w:rsid w:val="005E031C"/>
    <w:rsid w:val="005E03BA"/>
    <w:rsid w:val="005E0EAC"/>
    <w:rsid w:val="005E2256"/>
    <w:rsid w:val="005E3A6B"/>
    <w:rsid w:val="005E6131"/>
    <w:rsid w:val="005F0B48"/>
    <w:rsid w:val="005F2480"/>
    <w:rsid w:val="005F2746"/>
    <w:rsid w:val="005F3786"/>
    <w:rsid w:val="005F6B12"/>
    <w:rsid w:val="005F6B8B"/>
    <w:rsid w:val="005F72F9"/>
    <w:rsid w:val="00602321"/>
    <w:rsid w:val="00602EB5"/>
    <w:rsid w:val="00611FE1"/>
    <w:rsid w:val="00616955"/>
    <w:rsid w:val="00622B6C"/>
    <w:rsid w:val="00624A59"/>
    <w:rsid w:val="00625DE1"/>
    <w:rsid w:val="00626C53"/>
    <w:rsid w:val="00632FF1"/>
    <w:rsid w:val="00633F52"/>
    <w:rsid w:val="0063401D"/>
    <w:rsid w:val="0063536C"/>
    <w:rsid w:val="00637807"/>
    <w:rsid w:val="0064041D"/>
    <w:rsid w:val="00641CD9"/>
    <w:rsid w:val="00643AEA"/>
    <w:rsid w:val="0065003B"/>
    <w:rsid w:val="00650955"/>
    <w:rsid w:val="0065115A"/>
    <w:rsid w:val="006529DC"/>
    <w:rsid w:val="00652A3D"/>
    <w:rsid w:val="006551CC"/>
    <w:rsid w:val="0066174F"/>
    <w:rsid w:val="00663715"/>
    <w:rsid w:val="00663ECE"/>
    <w:rsid w:val="006654A8"/>
    <w:rsid w:val="006660C7"/>
    <w:rsid w:val="0066696C"/>
    <w:rsid w:val="00667798"/>
    <w:rsid w:val="00675D85"/>
    <w:rsid w:val="0068034F"/>
    <w:rsid w:val="0068409E"/>
    <w:rsid w:val="00684BFD"/>
    <w:rsid w:val="006868DB"/>
    <w:rsid w:val="00693842"/>
    <w:rsid w:val="006948DF"/>
    <w:rsid w:val="006954BB"/>
    <w:rsid w:val="006955AD"/>
    <w:rsid w:val="006957A7"/>
    <w:rsid w:val="006A295B"/>
    <w:rsid w:val="006A5B6F"/>
    <w:rsid w:val="006A699B"/>
    <w:rsid w:val="006A6EA3"/>
    <w:rsid w:val="006B12C7"/>
    <w:rsid w:val="006B3B45"/>
    <w:rsid w:val="006B64A3"/>
    <w:rsid w:val="006B7BB4"/>
    <w:rsid w:val="006C332F"/>
    <w:rsid w:val="006C7B9D"/>
    <w:rsid w:val="006D13BA"/>
    <w:rsid w:val="006D2547"/>
    <w:rsid w:val="006E02C8"/>
    <w:rsid w:val="006E1529"/>
    <w:rsid w:val="006E2A89"/>
    <w:rsid w:val="006E6602"/>
    <w:rsid w:val="006F3F95"/>
    <w:rsid w:val="006F663F"/>
    <w:rsid w:val="006F683B"/>
    <w:rsid w:val="00701AA5"/>
    <w:rsid w:val="00703C35"/>
    <w:rsid w:val="007054F0"/>
    <w:rsid w:val="00705C39"/>
    <w:rsid w:val="007064D4"/>
    <w:rsid w:val="007070AF"/>
    <w:rsid w:val="00710B70"/>
    <w:rsid w:val="00710F64"/>
    <w:rsid w:val="00714285"/>
    <w:rsid w:val="00714D85"/>
    <w:rsid w:val="00716D1B"/>
    <w:rsid w:val="00716E0D"/>
    <w:rsid w:val="0072378A"/>
    <w:rsid w:val="00723859"/>
    <w:rsid w:val="00724F2D"/>
    <w:rsid w:val="007258E7"/>
    <w:rsid w:val="00730665"/>
    <w:rsid w:val="00731611"/>
    <w:rsid w:val="00733272"/>
    <w:rsid w:val="0073333D"/>
    <w:rsid w:val="0073382C"/>
    <w:rsid w:val="0073386D"/>
    <w:rsid w:val="0073606A"/>
    <w:rsid w:val="0073685B"/>
    <w:rsid w:val="00744FBF"/>
    <w:rsid w:val="0074654E"/>
    <w:rsid w:val="00750013"/>
    <w:rsid w:val="007509B2"/>
    <w:rsid w:val="00750DC1"/>
    <w:rsid w:val="00750DCF"/>
    <w:rsid w:val="0075117E"/>
    <w:rsid w:val="007540F9"/>
    <w:rsid w:val="007552D4"/>
    <w:rsid w:val="00761107"/>
    <w:rsid w:val="00762132"/>
    <w:rsid w:val="0076264D"/>
    <w:rsid w:val="007653C6"/>
    <w:rsid w:val="0076674F"/>
    <w:rsid w:val="0077331B"/>
    <w:rsid w:val="0077535B"/>
    <w:rsid w:val="00775C27"/>
    <w:rsid w:val="00776B25"/>
    <w:rsid w:val="007808BE"/>
    <w:rsid w:val="007848FA"/>
    <w:rsid w:val="00786759"/>
    <w:rsid w:val="00791361"/>
    <w:rsid w:val="00794E53"/>
    <w:rsid w:val="007970AF"/>
    <w:rsid w:val="00797441"/>
    <w:rsid w:val="007A6433"/>
    <w:rsid w:val="007B1B71"/>
    <w:rsid w:val="007B3E8C"/>
    <w:rsid w:val="007B434B"/>
    <w:rsid w:val="007B61F6"/>
    <w:rsid w:val="007B6B00"/>
    <w:rsid w:val="007C00B6"/>
    <w:rsid w:val="007C404F"/>
    <w:rsid w:val="007C4349"/>
    <w:rsid w:val="007C7285"/>
    <w:rsid w:val="007D020D"/>
    <w:rsid w:val="007D050C"/>
    <w:rsid w:val="007D061D"/>
    <w:rsid w:val="007D20B1"/>
    <w:rsid w:val="007D2632"/>
    <w:rsid w:val="007D6D0D"/>
    <w:rsid w:val="007D6DC7"/>
    <w:rsid w:val="007D77CA"/>
    <w:rsid w:val="007D7E25"/>
    <w:rsid w:val="007E26E7"/>
    <w:rsid w:val="007E2B76"/>
    <w:rsid w:val="007E47C6"/>
    <w:rsid w:val="007E5D5F"/>
    <w:rsid w:val="007E6E59"/>
    <w:rsid w:val="007E7702"/>
    <w:rsid w:val="007E7815"/>
    <w:rsid w:val="007F0770"/>
    <w:rsid w:val="007F3368"/>
    <w:rsid w:val="007F518A"/>
    <w:rsid w:val="007F5387"/>
    <w:rsid w:val="007F6C64"/>
    <w:rsid w:val="007F7410"/>
    <w:rsid w:val="00801101"/>
    <w:rsid w:val="00803939"/>
    <w:rsid w:val="00804A1E"/>
    <w:rsid w:val="00804C38"/>
    <w:rsid w:val="00810CF0"/>
    <w:rsid w:val="0081492E"/>
    <w:rsid w:val="00816459"/>
    <w:rsid w:val="00821440"/>
    <w:rsid w:val="0082437D"/>
    <w:rsid w:val="00825730"/>
    <w:rsid w:val="00825BC9"/>
    <w:rsid w:val="008261B6"/>
    <w:rsid w:val="00827708"/>
    <w:rsid w:val="00830D4B"/>
    <w:rsid w:val="00833400"/>
    <w:rsid w:val="0083350B"/>
    <w:rsid w:val="00834123"/>
    <w:rsid w:val="00834798"/>
    <w:rsid w:val="00834915"/>
    <w:rsid w:val="008352D4"/>
    <w:rsid w:val="0083678C"/>
    <w:rsid w:val="00837384"/>
    <w:rsid w:val="00846F6F"/>
    <w:rsid w:val="0084769C"/>
    <w:rsid w:val="0084779A"/>
    <w:rsid w:val="00847B68"/>
    <w:rsid w:val="00850371"/>
    <w:rsid w:val="0085139F"/>
    <w:rsid w:val="00851967"/>
    <w:rsid w:val="00852AE7"/>
    <w:rsid w:val="00854237"/>
    <w:rsid w:val="008543E7"/>
    <w:rsid w:val="00856049"/>
    <w:rsid w:val="00857EA4"/>
    <w:rsid w:val="00861D51"/>
    <w:rsid w:val="008622B2"/>
    <w:rsid w:val="00864987"/>
    <w:rsid w:val="00864A03"/>
    <w:rsid w:val="008664AE"/>
    <w:rsid w:val="0087015F"/>
    <w:rsid w:val="00870E7A"/>
    <w:rsid w:val="0087140A"/>
    <w:rsid w:val="00871BA0"/>
    <w:rsid w:val="00872200"/>
    <w:rsid w:val="008727FE"/>
    <w:rsid w:val="00872EDD"/>
    <w:rsid w:val="008747A6"/>
    <w:rsid w:val="00874ED9"/>
    <w:rsid w:val="00876136"/>
    <w:rsid w:val="0087779E"/>
    <w:rsid w:val="00884672"/>
    <w:rsid w:val="008902F7"/>
    <w:rsid w:val="00891651"/>
    <w:rsid w:val="00892E05"/>
    <w:rsid w:val="00893FCF"/>
    <w:rsid w:val="00894977"/>
    <w:rsid w:val="00894F29"/>
    <w:rsid w:val="0089645F"/>
    <w:rsid w:val="008A083B"/>
    <w:rsid w:val="008A3793"/>
    <w:rsid w:val="008A732B"/>
    <w:rsid w:val="008A7439"/>
    <w:rsid w:val="008A7CBE"/>
    <w:rsid w:val="008B10AF"/>
    <w:rsid w:val="008B19A5"/>
    <w:rsid w:val="008B362A"/>
    <w:rsid w:val="008B4D38"/>
    <w:rsid w:val="008C12AA"/>
    <w:rsid w:val="008C22BA"/>
    <w:rsid w:val="008C2707"/>
    <w:rsid w:val="008C3B01"/>
    <w:rsid w:val="008C70FA"/>
    <w:rsid w:val="008C7FB6"/>
    <w:rsid w:val="008D2D66"/>
    <w:rsid w:val="008D5B8B"/>
    <w:rsid w:val="008D60D0"/>
    <w:rsid w:val="008D6925"/>
    <w:rsid w:val="008E0C69"/>
    <w:rsid w:val="008E2E9E"/>
    <w:rsid w:val="008E5255"/>
    <w:rsid w:val="008E670F"/>
    <w:rsid w:val="008F2E7C"/>
    <w:rsid w:val="008F3AFE"/>
    <w:rsid w:val="0090049D"/>
    <w:rsid w:val="00902B8D"/>
    <w:rsid w:val="00903F6A"/>
    <w:rsid w:val="00905797"/>
    <w:rsid w:val="00910DCD"/>
    <w:rsid w:val="00915630"/>
    <w:rsid w:val="009163A1"/>
    <w:rsid w:val="00916F74"/>
    <w:rsid w:val="009215CE"/>
    <w:rsid w:val="00921854"/>
    <w:rsid w:val="00922714"/>
    <w:rsid w:val="009255BF"/>
    <w:rsid w:val="00926F4F"/>
    <w:rsid w:val="00930C70"/>
    <w:rsid w:val="009330A8"/>
    <w:rsid w:val="00934076"/>
    <w:rsid w:val="009342E2"/>
    <w:rsid w:val="00934FF1"/>
    <w:rsid w:val="00935CB1"/>
    <w:rsid w:val="00941A9C"/>
    <w:rsid w:val="00943A58"/>
    <w:rsid w:val="009466A7"/>
    <w:rsid w:val="009521C3"/>
    <w:rsid w:val="00952EBA"/>
    <w:rsid w:val="00953B09"/>
    <w:rsid w:val="009546D7"/>
    <w:rsid w:val="0095517A"/>
    <w:rsid w:val="00955313"/>
    <w:rsid w:val="009557F1"/>
    <w:rsid w:val="00960FE6"/>
    <w:rsid w:val="009614E1"/>
    <w:rsid w:val="009662F7"/>
    <w:rsid w:val="009666BA"/>
    <w:rsid w:val="00970155"/>
    <w:rsid w:val="00973742"/>
    <w:rsid w:val="00974E16"/>
    <w:rsid w:val="00976A54"/>
    <w:rsid w:val="00977865"/>
    <w:rsid w:val="00980BFA"/>
    <w:rsid w:val="00981E4A"/>
    <w:rsid w:val="009839FC"/>
    <w:rsid w:val="00983F24"/>
    <w:rsid w:val="009841EA"/>
    <w:rsid w:val="00984EDF"/>
    <w:rsid w:val="00986589"/>
    <w:rsid w:val="00992043"/>
    <w:rsid w:val="0099373B"/>
    <w:rsid w:val="0099790B"/>
    <w:rsid w:val="00997DEB"/>
    <w:rsid w:val="009A03DA"/>
    <w:rsid w:val="009A0C0C"/>
    <w:rsid w:val="009A0F65"/>
    <w:rsid w:val="009A2949"/>
    <w:rsid w:val="009A2D9F"/>
    <w:rsid w:val="009A6B60"/>
    <w:rsid w:val="009B3709"/>
    <w:rsid w:val="009B553C"/>
    <w:rsid w:val="009B703A"/>
    <w:rsid w:val="009C0B96"/>
    <w:rsid w:val="009C0FED"/>
    <w:rsid w:val="009C17B0"/>
    <w:rsid w:val="009C1CE9"/>
    <w:rsid w:val="009C2E19"/>
    <w:rsid w:val="009D1975"/>
    <w:rsid w:val="009D31DE"/>
    <w:rsid w:val="009D3280"/>
    <w:rsid w:val="009D3AD5"/>
    <w:rsid w:val="009D48D9"/>
    <w:rsid w:val="009D568F"/>
    <w:rsid w:val="009D78C8"/>
    <w:rsid w:val="009D7E94"/>
    <w:rsid w:val="009E13C8"/>
    <w:rsid w:val="009E16B6"/>
    <w:rsid w:val="009E4EFB"/>
    <w:rsid w:val="009E724D"/>
    <w:rsid w:val="009F012F"/>
    <w:rsid w:val="009F0B70"/>
    <w:rsid w:val="009F0F89"/>
    <w:rsid w:val="009F125E"/>
    <w:rsid w:val="009F491C"/>
    <w:rsid w:val="00A00057"/>
    <w:rsid w:val="00A003EB"/>
    <w:rsid w:val="00A00C53"/>
    <w:rsid w:val="00A00CDD"/>
    <w:rsid w:val="00A0100C"/>
    <w:rsid w:val="00A02C72"/>
    <w:rsid w:val="00A04A52"/>
    <w:rsid w:val="00A05546"/>
    <w:rsid w:val="00A1234D"/>
    <w:rsid w:val="00A123A9"/>
    <w:rsid w:val="00A150A1"/>
    <w:rsid w:val="00A16CD3"/>
    <w:rsid w:val="00A217B8"/>
    <w:rsid w:val="00A22FCF"/>
    <w:rsid w:val="00A3282A"/>
    <w:rsid w:val="00A33D8C"/>
    <w:rsid w:val="00A350F5"/>
    <w:rsid w:val="00A3536B"/>
    <w:rsid w:val="00A42687"/>
    <w:rsid w:val="00A433A8"/>
    <w:rsid w:val="00A4516B"/>
    <w:rsid w:val="00A4708B"/>
    <w:rsid w:val="00A569EF"/>
    <w:rsid w:val="00A57F05"/>
    <w:rsid w:val="00A603D1"/>
    <w:rsid w:val="00A627C4"/>
    <w:rsid w:val="00A62D36"/>
    <w:rsid w:val="00A64ABC"/>
    <w:rsid w:val="00A65B00"/>
    <w:rsid w:val="00A667A6"/>
    <w:rsid w:val="00A6690E"/>
    <w:rsid w:val="00A70F98"/>
    <w:rsid w:val="00A73ABD"/>
    <w:rsid w:val="00A77ABD"/>
    <w:rsid w:val="00A80BB8"/>
    <w:rsid w:val="00A812BA"/>
    <w:rsid w:val="00A85837"/>
    <w:rsid w:val="00A85D49"/>
    <w:rsid w:val="00A86AEF"/>
    <w:rsid w:val="00A87669"/>
    <w:rsid w:val="00A87A17"/>
    <w:rsid w:val="00A90240"/>
    <w:rsid w:val="00A91D18"/>
    <w:rsid w:val="00A926F9"/>
    <w:rsid w:val="00A943AE"/>
    <w:rsid w:val="00A9559C"/>
    <w:rsid w:val="00A966B2"/>
    <w:rsid w:val="00A96BB0"/>
    <w:rsid w:val="00AA065C"/>
    <w:rsid w:val="00AA24B4"/>
    <w:rsid w:val="00AA3DF7"/>
    <w:rsid w:val="00AA3E3D"/>
    <w:rsid w:val="00AA488B"/>
    <w:rsid w:val="00AB0890"/>
    <w:rsid w:val="00AB0E7B"/>
    <w:rsid w:val="00AB0FC5"/>
    <w:rsid w:val="00AB2EBE"/>
    <w:rsid w:val="00AB3C3B"/>
    <w:rsid w:val="00AB5B6E"/>
    <w:rsid w:val="00AB72E3"/>
    <w:rsid w:val="00AC1747"/>
    <w:rsid w:val="00AC3EAD"/>
    <w:rsid w:val="00AC461A"/>
    <w:rsid w:val="00AC5345"/>
    <w:rsid w:val="00AC5793"/>
    <w:rsid w:val="00AC5CD4"/>
    <w:rsid w:val="00AC6626"/>
    <w:rsid w:val="00AD0519"/>
    <w:rsid w:val="00AD0DE7"/>
    <w:rsid w:val="00AD64C4"/>
    <w:rsid w:val="00AD7A7B"/>
    <w:rsid w:val="00AE21C3"/>
    <w:rsid w:val="00AE31B8"/>
    <w:rsid w:val="00AE340E"/>
    <w:rsid w:val="00AE4A49"/>
    <w:rsid w:val="00AE64E4"/>
    <w:rsid w:val="00AE70F2"/>
    <w:rsid w:val="00AE7E24"/>
    <w:rsid w:val="00AF14CC"/>
    <w:rsid w:val="00AF5146"/>
    <w:rsid w:val="00AF7A6A"/>
    <w:rsid w:val="00B04490"/>
    <w:rsid w:val="00B05953"/>
    <w:rsid w:val="00B10CFA"/>
    <w:rsid w:val="00B12188"/>
    <w:rsid w:val="00B14C8B"/>
    <w:rsid w:val="00B21970"/>
    <w:rsid w:val="00B22B87"/>
    <w:rsid w:val="00B239CC"/>
    <w:rsid w:val="00B26119"/>
    <w:rsid w:val="00B26205"/>
    <w:rsid w:val="00B26E8F"/>
    <w:rsid w:val="00B30C97"/>
    <w:rsid w:val="00B31648"/>
    <w:rsid w:val="00B3237E"/>
    <w:rsid w:val="00B3666D"/>
    <w:rsid w:val="00B371AB"/>
    <w:rsid w:val="00B3776A"/>
    <w:rsid w:val="00B42FB7"/>
    <w:rsid w:val="00B45683"/>
    <w:rsid w:val="00B500B1"/>
    <w:rsid w:val="00B505EB"/>
    <w:rsid w:val="00B50C81"/>
    <w:rsid w:val="00B51B9A"/>
    <w:rsid w:val="00B5207A"/>
    <w:rsid w:val="00B522D7"/>
    <w:rsid w:val="00B53662"/>
    <w:rsid w:val="00B57083"/>
    <w:rsid w:val="00B57BBD"/>
    <w:rsid w:val="00B57EA7"/>
    <w:rsid w:val="00B64400"/>
    <w:rsid w:val="00B64841"/>
    <w:rsid w:val="00B6490F"/>
    <w:rsid w:val="00B64CA7"/>
    <w:rsid w:val="00B65CD0"/>
    <w:rsid w:val="00B6721B"/>
    <w:rsid w:val="00B759EA"/>
    <w:rsid w:val="00B77DAE"/>
    <w:rsid w:val="00B77F2E"/>
    <w:rsid w:val="00B843E9"/>
    <w:rsid w:val="00B84842"/>
    <w:rsid w:val="00B87F3E"/>
    <w:rsid w:val="00B901C5"/>
    <w:rsid w:val="00B9176E"/>
    <w:rsid w:val="00B93693"/>
    <w:rsid w:val="00B9392A"/>
    <w:rsid w:val="00BA0697"/>
    <w:rsid w:val="00BA0D01"/>
    <w:rsid w:val="00BA204D"/>
    <w:rsid w:val="00BA2B2D"/>
    <w:rsid w:val="00BA482C"/>
    <w:rsid w:val="00BA7304"/>
    <w:rsid w:val="00BB01D9"/>
    <w:rsid w:val="00BB0284"/>
    <w:rsid w:val="00BB22D0"/>
    <w:rsid w:val="00BB4906"/>
    <w:rsid w:val="00BB70B6"/>
    <w:rsid w:val="00BC014F"/>
    <w:rsid w:val="00BC180C"/>
    <w:rsid w:val="00BC19F9"/>
    <w:rsid w:val="00BC27EB"/>
    <w:rsid w:val="00BC2EEA"/>
    <w:rsid w:val="00BC4DE3"/>
    <w:rsid w:val="00BD0EAE"/>
    <w:rsid w:val="00BD24B1"/>
    <w:rsid w:val="00BD27C8"/>
    <w:rsid w:val="00BD34D5"/>
    <w:rsid w:val="00BD37CB"/>
    <w:rsid w:val="00BD4737"/>
    <w:rsid w:val="00BD6536"/>
    <w:rsid w:val="00BD6A04"/>
    <w:rsid w:val="00BE0A01"/>
    <w:rsid w:val="00BE1C7B"/>
    <w:rsid w:val="00BE30EC"/>
    <w:rsid w:val="00BE654D"/>
    <w:rsid w:val="00BE7244"/>
    <w:rsid w:val="00BE75FF"/>
    <w:rsid w:val="00BF2208"/>
    <w:rsid w:val="00BF4A7D"/>
    <w:rsid w:val="00BF5EF5"/>
    <w:rsid w:val="00BF7CF1"/>
    <w:rsid w:val="00C006CD"/>
    <w:rsid w:val="00C02C97"/>
    <w:rsid w:val="00C042D3"/>
    <w:rsid w:val="00C04BF7"/>
    <w:rsid w:val="00C05B87"/>
    <w:rsid w:val="00C06889"/>
    <w:rsid w:val="00C10021"/>
    <w:rsid w:val="00C10317"/>
    <w:rsid w:val="00C104E2"/>
    <w:rsid w:val="00C24DA3"/>
    <w:rsid w:val="00C26D6E"/>
    <w:rsid w:val="00C32F9E"/>
    <w:rsid w:val="00C359BC"/>
    <w:rsid w:val="00C365DD"/>
    <w:rsid w:val="00C37D1A"/>
    <w:rsid w:val="00C40747"/>
    <w:rsid w:val="00C41179"/>
    <w:rsid w:val="00C4297C"/>
    <w:rsid w:val="00C43A6E"/>
    <w:rsid w:val="00C44D88"/>
    <w:rsid w:val="00C4799B"/>
    <w:rsid w:val="00C51A05"/>
    <w:rsid w:val="00C51D3D"/>
    <w:rsid w:val="00C55A77"/>
    <w:rsid w:val="00C57746"/>
    <w:rsid w:val="00C663FA"/>
    <w:rsid w:val="00C66AB8"/>
    <w:rsid w:val="00C70CCD"/>
    <w:rsid w:val="00C71D5F"/>
    <w:rsid w:val="00C71F74"/>
    <w:rsid w:val="00C75E49"/>
    <w:rsid w:val="00C76055"/>
    <w:rsid w:val="00C80D04"/>
    <w:rsid w:val="00C80DCB"/>
    <w:rsid w:val="00C94719"/>
    <w:rsid w:val="00C94837"/>
    <w:rsid w:val="00C94FBB"/>
    <w:rsid w:val="00C9778E"/>
    <w:rsid w:val="00CA00E0"/>
    <w:rsid w:val="00CA08C6"/>
    <w:rsid w:val="00CA0FD4"/>
    <w:rsid w:val="00CA12E9"/>
    <w:rsid w:val="00CA17B1"/>
    <w:rsid w:val="00CA282A"/>
    <w:rsid w:val="00CA38D5"/>
    <w:rsid w:val="00CA55EB"/>
    <w:rsid w:val="00CA5D12"/>
    <w:rsid w:val="00CA6BEB"/>
    <w:rsid w:val="00CB0490"/>
    <w:rsid w:val="00CB1A33"/>
    <w:rsid w:val="00CB2CCF"/>
    <w:rsid w:val="00CB3A95"/>
    <w:rsid w:val="00CB4AD4"/>
    <w:rsid w:val="00CB4E1F"/>
    <w:rsid w:val="00CB5BC2"/>
    <w:rsid w:val="00CB62E3"/>
    <w:rsid w:val="00CB6D93"/>
    <w:rsid w:val="00CB786E"/>
    <w:rsid w:val="00CC519B"/>
    <w:rsid w:val="00CD0CE7"/>
    <w:rsid w:val="00CD112D"/>
    <w:rsid w:val="00CD2D65"/>
    <w:rsid w:val="00CD38EA"/>
    <w:rsid w:val="00CD53A7"/>
    <w:rsid w:val="00CD7A7A"/>
    <w:rsid w:val="00CE0EA4"/>
    <w:rsid w:val="00CE1C90"/>
    <w:rsid w:val="00CE2DD4"/>
    <w:rsid w:val="00CE43F5"/>
    <w:rsid w:val="00CE5127"/>
    <w:rsid w:val="00CF17A5"/>
    <w:rsid w:val="00CF3359"/>
    <w:rsid w:val="00CF4E89"/>
    <w:rsid w:val="00CF77FF"/>
    <w:rsid w:val="00D01136"/>
    <w:rsid w:val="00D02F23"/>
    <w:rsid w:val="00D034B7"/>
    <w:rsid w:val="00D044D3"/>
    <w:rsid w:val="00D047C2"/>
    <w:rsid w:val="00D06C60"/>
    <w:rsid w:val="00D11B3A"/>
    <w:rsid w:val="00D12546"/>
    <w:rsid w:val="00D13468"/>
    <w:rsid w:val="00D134A8"/>
    <w:rsid w:val="00D13527"/>
    <w:rsid w:val="00D141B0"/>
    <w:rsid w:val="00D14BDA"/>
    <w:rsid w:val="00D14F0F"/>
    <w:rsid w:val="00D15D5B"/>
    <w:rsid w:val="00D2446B"/>
    <w:rsid w:val="00D27041"/>
    <w:rsid w:val="00D335E0"/>
    <w:rsid w:val="00D346A5"/>
    <w:rsid w:val="00D40BA1"/>
    <w:rsid w:val="00D421F7"/>
    <w:rsid w:val="00D44F00"/>
    <w:rsid w:val="00D46BD4"/>
    <w:rsid w:val="00D4729B"/>
    <w:rsid w:val="00D4790B"/>
    <w:rsid w:val="00D514FE"/>
    <w:rsid w:val="00D52A5A"/>
    <w:rsid w:val="00D53400"/>
    <w:rsid w:val="00D558C8"/>
    <w:rsid w:val="00D60119"/>
    <w:rsid w:val="00D61605"/>
    <w:rsid w:val="00D63735"/>
    <w:rsid w:val="00D66423"/>
    <w:rsid w:val="00D66E9A"/>
    <w:rsid w:val="00D67530"/>
    <w:rsid w:val="00D70ED6"/>
    <w:rsid w:val="00D764F8"/>
    <w:rsid w:val="00D76922"/>
    <w:rsid w:val="00D76BB7"/>
    <w:rsid w:val="00D77231"/>
    <w:rsid w:val="00D80CCA"/>
    <w:rsid w:val="00D81490"/>
    <w:rsid w:val="00D81B65"/>
    <w:rsid w:val="00D8261A"/>
    <w:rsid w:val="00D82A0F"/>
    <w:rsid w:val="00D82DF7"/>
    <w:rsid w:val="00D8404B"/>
    <w:rsid w:val="00D854C1"/>
    <w:rsid w:val="00D87106"/>
    <w:rsid w:val="00D90964"/>
    <w:rsid w:val="00D90C36"/>
    <w:rsid w:val="00D92189"/>
    <w:rsid w:val="00D94E33"/>
    <w:rsid w:val="00D9564D"/>
    <w:rsid w:val="00D96A56"/>
    <w:rsid w:val="00DA086B"/>
    <w:rsid w:val="00DA0A73"/>
    <w:rsid w:val="00DA1D78"/>
    <w:rsid w:val="00DA25CB"/>
    <w:rsid w:val="00DA2A80"/>
    <w:rsid w:val="00DA38C9"/>
    <w:rsid w:val="00DA3FDC"/>
    <w:rsid w:val="00DA550D"/>
    <w:rsid w:val="00DA5959"/>
    <w:rsid w:val="00DA7B34"/>
    <w:rsid w:val="00DB0364"/>
    <w:rsid w:val="00DB0821"/>
    <w:rsid w:val="00DB2485"/>
    <w:rsid w:val="00DB29DC"/>
    <w:rsid w:val="00DB32B1"/>
    <w:rsid w:val="00DB3615"/>
    <w:rsid w:val="00DB4113"/>
    <w:rsid w:val="00DB46DC"/>
    <w:rsid w:val="00DB4FCC"/>
    <w:rsid w:val="00DB5C3B"/>
    <w:rsid w:val="00DB716D"/>
    <w:rsid w:val="00DB7D09"/>
    <w:rsid w:val="00DC046F"/>
    <w:rsid w:val="00DC122D"/>
    <w:rsid w:val="00DC15D7"/>
    <w:rsid w:val="00DC1684"/>
    <w:rsid w:val="00DC23C7"/>
    <w:rsid w:val="00DC4085"/>
    <w:rsid w:val="00DC4581"/>
    <w:rsid w:val="00DC5334"/>
    <w:rsid w:val="00DC5A6D"/>
    <w:rsid w:val="00DC769E"/>
    <w:rsid w:val="00DC7BF6"/>
    <w:rsid w:val="00DD02F4"/>
    <w:rsid w:val="00DD3394"/>
    <w:rsid w:val="00DD4408"/>
    <w:rsid w:val="00DD447D"/>
    <w:rsid w:val="00DD55BF"/>
    <w:rsid w:val="00DD6767"/>
    <w:rsid w:val="00DD70E0"/>
    <w:rsid w:val="00DD7135"/>
    <w:rsid w:val="00DE0511"/>
    <w:rsid w:val="00DE26CF"/>
    <w:rsid w:val="00DE3521"/>
    <w:rsid w:val="00DE4A18"/>
    <w:rsid w:val="00DE7D7A"/>
    <w:rsid w:val="00DF2FBF"/>
    <w:rsid w:val="00DF5A84"/>
    <w:rsid w:val="00E00C83"/>
    <w:rsid w:val="00E014FB"/>
    <w:rsid w:val="00E03691"/>
    <w:rsid w:val="00E05556"/>
    <w:rsid w:val="00E07731"/>
    <w:rsid w:val="00E10381"/>
    <w:rsid w:val="00E1163F"/>
    <w:rsid w:val="00E14610"/>
    <w:rsid w:val="00E14775"/>
    <w:rsid w:val="00E17D74"/>
    <w:rsid w:val="00E20CB9"/>
    <w:rsid w:val="00E23903"/>
    <w:rsid w:val="00E24AD9"/>
    <w:rsid w:val="00E24B9B"/>
    <w:rsid w:val="00E25220"/>
    <w:rsid w:val="00E26376"/>
    <w:rsid w:val="00E2706B"/>
    <w:rsid w:val="00E30FAE"/>
    <w:rsid w:val="00E359AA"/>
    <w:rsid w:val="00E35F60"/>
    <w:rsid w:val="00E375A2"/>
    <w:rsid w:val="00E37F22"/>
    <w:rsid w:val="00E46DE6"/>
    <w:rsid w:val="00E504C1"/>
    <w:rsid w:val="00E52409"/>
    <w:rsid w:val="00E524A7"/>
    <w:rsid w:val="00E525E6"/>
    <w:rsid w:val="00E54304"/>
    <w:rsid w:val="00E57A0C"/>
    <w:rsid w:val="00E6511D"/>
    <w:rsid w:val="00E6519A"/>
    <w:rsid w:val="00E65CE8"/>
    <w:rsid w:val="00E67299"/>
    <w:rsid w:val="00E6769A"/>
    <w:rsid w:val="00E6792E"/>
    <w:rsid w:val="00E70884"/>
    <w:rsid w:val="00E755F4"/>
    <w:rsid w:val="00E77C55"/>
    <w:rsid w:val="00E77E8A"/>
    <w:rsid w:val="00E8060F"/>
    <w:rsid w:val="00E81EC8"/>
    <w:rsid w:val="00E8582B"/>
    <w:rsid w:val="00E866B2"/>
    <w:rsid w:val="00E91177"/>
    <w:rsid w:val="00E91F57"/>
    <w:rsid w:val="00E9446E"/>
    <w:rsid w:val="00E945A7"/>
    <w:rsid w:val="00EA0EC3"/>
    <w:rsid w:val="00EA3AAF"/>
    <w:rsid w:val="00EA605B"/>
    <w:rsid w:val="00EB0B38"/>
    <w:rsid w:val="00EB197D"/>
    <w:rsid w:val="00EB32FC"/>
    <w:rsid w:val="00EB4124"/>
    <w:rsid w:val="00EB4EB1"/>
    <w:rsid w:val="00EB5043"/>
    <w:rsid w:val="00EB72E6"/>
    <w:rsid w:val="00EC0B3B"/>
    <w:rsid w:val="00EC1ECF"/>
    <w:rsid w:val="00EC79D3"/>
    <w:rsid w:val="00EC7ECD"/>
    <w:rsid w:val="00ED077D"/>
    <w:rsid w:val="00ED3372"/>
    <w:rsid w:val="00EE08B3"/>
    <w:rsid w:val="00EE1B16"/>
    <w:rsid w:val="00EE4E24"/>
    <w:rsid w:val="00EF0103"/>
    <w:rsid w:val="00EF13C0"/>
    <w:rsid w:val="00EF15D1"/>
    <w:rsid w:val="00EF216B"/>
    <w:rsid w:val="00EF2303"/>
    <w:rsid w:val="00EF27CF"/>
    <w:rsid w:val="00EF3CA6"/>
    <w:rsid w:val="00EF4C6C"/>
    <w:rsid w:val="00EF731D"/>
    <w:rsid w:val="00F02CA1"/>
    <w:rsid w:val="00F031CC"/>
    <w:rsid w:val="00F032ED"/>
    <w:rsid w:val="00F06244"/>
    <w:rsid w:val="00F0653B"/>
    <w:rsid w:val="00F11089"/>
    <w:rsid w:val="00F126C1"/>
    <w:rsid w:val="00F12E3B"/>
    <w:rsid w:val="00F13991"/>
    <w:rsid w:val="00F13BF1"/>
    <w:rsid w:val="00F14EA8"/>
    <w:rsid w:val="00F17E00"/>
    <w:rsid w:val="00F20EB8"/>
    <w:rsid w:val="00F222B8"/>
    <w:rsid w:val="00F227DA"/>
    <w:rsid w:val="00F237C2"/>
    <w:rsid w:val="00F242C4"/>
    <w:rsid w:val="00F24E50"/>
    <w:rsid w:val="00F2504F"/>
    <w:rsid w:val="00F26FE7"/>
    <w:rsid w:val="00F30523"/>
    <w:rsid w:val="00F314AD"/>
    <w:rsid w:val="00F332C9"/>
    <w:rsid w:val="00F33448"/>
    <w:rsid w:val="00F37157"/>
    <w:rsid w:val="00F403C4"/>
    <w:rsid w:val="00F449D9"/>
    <w:rsid w:val="00F4639E"/>
    <w:rsid w:val="00F50497"/>
    <w:rsid w:val="00F512E1"/>
    <w:rsid w:val="00F532C4"/>
    <w:rsid w:val="00F539C3"/>
    <w:rsid w:val="00F55A84"/>
    <w:rsid w:val="00F55D48"/>
    <w:rsid w:val="00F57244"/>
    <w:rsid w:val="00F607D8"/>
    <w:rsid w:val="00F60B0E"/>
    <w:rsid w:val="00F63240"/>
    <w:rsid w:val="00F6490D"/>
    <w:rsid w:val="00F7182A"/>
    <w:rsid w:val="00F721FC"/>
    <w:rsid w:val="00F81ED4"/>
    <w:rsid w:val="00F8310A"/>
    <w:rsid w:val="00F848F0"/>
    <w:rsid w:val="00F8639C"/>
    <w:rsid w:val="00F92DD5"/>
    <w:rsid w:val="00F93E48"/>
    <w:rsid w:val="00F97713"/>
    <w:rsid w:val="00FA0471"/>
    <w:rsid w:val="00FA064F"/>
    <w:rsid w:val="00FA0D6E"/>
    <w:rsid w:val="00FA169B"/>
    <w:rsid w:val="00FA3074"/>
    <w:rsid w:val="00FA3CE1"/>
    <w:rsid w:val="00FA5FCE"/>
    <w:rsid w:val="00FA7696"/>
    <w:rsid w:val="00FB172E"/>
    <w:rsid w:val="00FB2133"/>
    <w:rsid w:val="00FB3DAD"/>
    <w:rsid w:val="00FB5658"/>
    <w:rsid w:val="00FB593E"/>
    <w:rsid w:val="00FB70CC"/>
    <w:rsid w:val="00FC34C6"/>
    <w:rsid w:val="00FC52C0"/>
    <w:rsid w:val="00FC6080"/>
    <w:rsid w:val="00FD15F4"/>
    <w:rsid w:val="00FD4842"/>
    <w:rsid w:val="00FD4DD3"/>
    <w:rsid w:val="00FD554A"/>
    <w:rsid w:val="00FD5ADC"/>
    <w:rsid w:val="00FD6E2D"/>
    <w:rsid w:val="00FE0347"/>
    <w:rsid w:val="00FE1AEA"/>
    <w:rsid w:val="00FE6330"/>
    <w:rsid w:val="00FE6C80"/>
    <w:rsid w:val="00FF14F1"/>
    <w:rsid w:val="00FF14FB"/>
    <w:rsid w:val="00FF1543"/>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FFA94"/>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6721B"/>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unhideWhenUsed/>
    <w:qFormat/>
    <w:pPr>
      <w:numPr>
        <w:ilvl w:val="1"/>
      </w:num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unhideWhenUsed/>
    <w:qFormat/>
    <w:pPr>
      <w:numPr>
        <w:ilvl w:val="3"/>
      </w:numPr>
      <w:outlineLvl w:val="3"/>
    </w:pPr>
    <w:rPr>
      <w:sz w:val="24"/>
      <w:lang w:eastAsia="zh-CN"/>
    </w:rPr>
  </w:style>
  <w:style w:type="paragraph" w:styleId="5">
    <w:name w:val="heading 5"/>
    <w:aliases w:val="h5,Heading5,H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SimHei" w:hAnsiTheme="majorHAnsi" w:cstheme="majorBidi"/>
    </w:rPr>
  </w:style>
  <w:style w:type="paragraph" w:styleId="a4">
    <w:name w:val="annotation text"/>
    <w:basedOn w:val="a"/>
    <w:link w:val="a5"/>
    <w:uiPriority w:val="99"/>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목록 단락,列出段落,列"/>
    <w:basedOn w:val="a"/>
    <w:link w:val="af6"/>
    <w:uiPriority w:val="34"/>
    <w:qFormat/>
    <w:pPr>
      <w:ind w:firstLineChars="200" w:firstLine="420"/>
    </w:pPr>
  </w:style>
  <w:style w:type="character" w:customStyle="1" w:styleId="50">
    <w:name w:val="标题 5 字符"/>
    <w:aliases w:val="h5 字符,Heading5 字符,H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SimSun"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SimSun"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cs="Arial"/>
      <w:sz w:val="18"/>
      <w:lang w:val="en-GB" w:eastAsia="ko-KR"/>
    </w:rPr>
  </w:style>
  <w:style w:type="paragraph" w:customStyle="1" w:styleId="TAL">
    <w:name w:val="TAL"/>
    <w:basedOn w:val="a"/>
    <w:link w:val="TALCar"/>
    <w:qFormat/>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qFormat/>
    <w:locked/>
    <w:rPr>
      <w:rFonts w:ascii="Arial" w:eastAsia="Times New Roman" w:hAnsi="Arial" w:cs="Arial"/>
      <w:sz w:val="18"/>
      <w:lang w:val="en-GB" w:eastAsia="ko-KR"/>
    </w:rPr>
  </w:style>
  <w:style w:type="paragraph" w:customStyle="1" w:styleId="TAN">
    <w:name w:val="TAN"/>
    <w:basedOn w:val="TAL"/>
    <w:link w:val="TANChar"/>
    <w:qFormat/>
    <w:pPr>
      <w:ind w:left="851" w:hanging="851"/>
    </w:pPr>
  </w:style>
  <w:style w:type="character" w:customStyle="1" w:styleId="TAHCar">
    <w:name w:val="TAH Car"/>
    <w:link w:val="TAH"/>
    <w:uiPriority w:val="99"/>
    <w:qFormat/>
    <w:locked/>
    <w:rPr>
      <w:rFonts w:ascii="Arial" w:eastAsia="Times New Roman" w:hAnsi="Arial" w:cs="Arial"/>
      <w:b/>
      <w:sz w:val="18"/>
      <w:lang w:val="en-GB" w:eastAsia="ko-KR"/>
    </w:rPr>
  </w:style>
  <w:style w:type="paragraph" w:customStyle="1" w:styleId="TAH">
    <w:name w:val="TAH"/>
    <w:basedOn w:val="TAC"/>
    <w:link w:val="TAHCar"/>
    <w:uiPriority w:val="99"/>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qFormat/>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616E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616E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next w:val="af0"/>
    <w:uiPriority w:val="39"/>
    <w:qFormat/>
    <w:rsid w:val="001616E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3B5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2"/>
    <w:uiPriority w:val="99"/>
    <w:semiHidden/>
    <w:unhideWhenUsed/>
    <w:rsid w:val="00E81EC8"/>
  </w:style>
  <w:style w:type="table" w:customStyle="1" w:styleId="110">
    <w:name w:val="网格型11"/>
    <w:basedOn w:val="a1"/>
    <w:next w:val="af0"/>
    <w:uiPriority w:val="39"/>
    <w:rsid w:val="00E81EC8"/>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0"/>
    <w:qFormat/>
    <w:rsid w:val="009F0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F0B70"/>
    <w:rPr>
      <w:rFonts w:ascii="Arial" w:hAnsi="Arial"/>
      <w:sz w:val="18"/>
      <w:lang w:val="x-none" w:eastAsia="en-US"/>
    </w:rPr>
  </w:style>
  <w:style w:type="table" w:customStyle="1" w:styleId="TableGrid4">
    <w:name w:val="TableGrid4"/>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259292">
      <w:bodyDiv w:val="1"/>
      <w:marLeft w:val="0"/>
      <w:marRight w:val="0"/>
      <w:marTop w:val="0"/>
      <w:marBottom w:val="0"/>
      <w:divBdr>
        <w:top w:val="none" w:sz="0" w:space="0" w:color="auto"/>
        <w:left w:val="none" w:sz="0" w:space="0" w:color="auto"/>
        <w:bottom w:val="none" w:sz="0" w:space="0" w:color="auto"/>
        <w:right w:val="none" w:sz="0" w:space="0" w:color="auto"/>
      </w:divBdr>
    </w:div>
    <w:div w:id="249000808">
      <w:bodyDiv w:val="1"/>
      <w:marLeft w:val="0"/>
      <w:marRight w:val="0"/>
      <w:marTop w:val="0"/>
      <w:marBottom w:val="0"/>
      <w:divBdr>
        <w:top w:val="none" w:sz="0" w:space="0" w:color="auto"/>
        <w:left w:val="none" w:sz="0" w:space="0" w:color="auto"/>
        <w:bottom w:val="none" w:sz="0" w:space="0" w:color="auto"/>
        <w:right w:val="none" w:sz="0" w:space="0" w:color="auto"/>
      </w:divBdr>
    </w:div>
    <w:div w:id="305010505">
      <w:bodyDiv w:val="1"/>
      <w:marLeft w:val="0"/>
      <w:marRight w:val="0"/>
      <w:marTop w:val="0"/>
      <w:marBottom w:val="0"/>
      <w:divBdr>
        <w:top w:val="none" w:sz="0" w:space="0" w:color="auto"/>
        <w:left w:val="none" w:sz="0" w:space="0" w:color="auto"/>
        <w:bottom w:val="none" w:sz="0" w:space="0" w:color="auto"/>
        <w:right w:val="none" w:sz="0" w:space="0" w:color="auto"/>
      </w:divBdr>
    </w:div>
    <w:div w:id="34309901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707147878">
      <w:bodyDiv w:val="1"/>
      <w:marLeft w:val="0"/>
      <w:marRight w:val="0"/>
      <w:marTop w:val="0"/>
      <w:marBottom w:val="0"/>
      <w:divBdr>
        <w:top w:val="none" w:sz="0" w:space="0" w:color="auto"/>
        <w:left w:val="none" w:sz="0" w:space="0" w:color="auto"/>
        <w:bottom w:val="none" w:sz="0" w:space="0" w:color="auto"/>
        <w:right w:val="none" w:sz="0" w:space="0" w:color="auto"/>
      </w:divBdr>
    </w:div>
    <w:div w:id="824469235">
      <w:bodyDiv w:val="1"/>
      <w:marLeft w:val="0"/>
      <w:marRight w:val="0"/>
      <w:marTop w:val="0"/>
      <w:marBottom w:val="0"/>
      <w:divBdr>
        <w:top w:val="none" w:sz="0" w:space="0" w:color="auto"/>
        <w:left w:val="none" w:sz="0" w:space="0" w:color="auto"/>
        <w:bottom w:val="none" w:sz="0" w:space="0" w:color="auto"/>
        <w:right w:val="none" w:sz="0" w:space="0" w:color="auto"/>
      </w:divBdr>
    </w:div>
    <w:div w:id="87782068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28067593">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065419908">
      <w:bodyDiv w:val="1"/>
      <w:marLeft w:val="0"/>
      <w:marRight w:val="0"/>
      <w:marTop w:val="0"/>
      <w:marBottom w:val="0"/>
      <w:divBdr>
        <w:top w:val="none" w:sz="0" w:space="0" w:color="auto"/>
        <w:left w:val="none" w:sz="0" w:space="0" w:color="auto"/>
        <w:bottom w:val="none" w:sz="0" w:space="0" w:color="auto"/>
        <w:right w:val="none" w:sz="0" w:space="0" w:color="auto"/>
      </w:divBdr>
    </w:div>
    <w:div w:id="1073813272">
      <w:bodyDiv w:val="1"/>
      <w:marLeft w:val="0"/>
      <w:marRight w:val="0"/>
      <w:marTop w:val="0"/>
      <w:marBottom w:val="0"/>
      <w:divBdr>
        <w:top w:val="none" w:sz="0" w:space="0" w:color="auto"/>
        <w:left w:val="none" w:sz="0" w:space="0" w:color="auto"/>
        <w:bottom w:val="none" w:sz="0" w:space="0" w:color="auto"/>
        <w:right w:val="none" w:sz="0" w:space="0" w:color="auto"/>
      </w:divBdr>
    </w:div>
    <w:div w:id="1305116284">
      <w:bodyDiv w:val="1"/>
      <w:marLeft w:val="0"/>
      <w:marRight w:val="0"/>
      <w:marTop w:val="0"/>
      <w:marBottom w:val="0"/>
      <w:divBdr>
        <w:top w:val="none" w:sz="0" w:space="0" w:color="auto"/>
        <w:left w:val="none" w:sz="0" w:space="0" w:color="auto"/>
        <w:bottom w:val="none" w:sz="0" w:space="0" w:color="auto"/>
        <w:right w:val="none" w:sz="0" w:space="0" w:color="auto"/>
      </w:divBdr>
    </w:div>
    <w:div w:id="1323779427">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371413331">
      <w:bodyDiv w:val="1"/>
      <w:marLeft w:val="0"/>
      <w:marRight w:val="0"/>
      <w:marTop w:val="0"/>
      <w:marBottom w:val="0"/>
      <w:divBdr>
        <w:top w:val="none" w:sz="0" w:space="0" w:color="auto"/>
        <w:left w:val="none" w:sz="0" w:space="0" w:color="auto"/>
        <w:bottom w:val="none" w:sz="0" w:space="0" w:color="auto"/>
        <w:right w:val="none" w:sz="0" w:space="0" w:color="auto"/>
      </w:divBdr>
    </w:div>
    <w:div w:id="1675303024">
      <w:bodyDiv w:val="1"/>
      <w:marLeft w:val="0"/>
      <w:marRight w:val="0"/>
      <w:marTop w:val="0"/>
      <w:marBottom w:val="0"/>
      <w:divBdr>
        <w:top w:val="none" w:sz="0" w:space="0" w:color="auto"/>
        <w:left w:val="none" w:sz="0" w:space="0" w:color="auto"/>
        <w:bottom w:val="none" w:sz="0" w:space="0" w:color="auto"/>
        <w:right w:val="none" w:sz="0" w:space="0" w:color="auto"/>
      </w:divBdr>
    </w:div>
    <w:div w:id="1690447594">
      <w:bodyDiv w:val="1"/>
      <w:marLeft w:val="0"/>
      <w:marRight w:val="0"/>
      <w:marTop w:val="0"/>
      <w:marBottom w:val="0"/>
      <w:divBdr>
        <w:top w:val="none" w:sz="0" w:space="0" w:color="auto"/>
        <w:left w:val="none" w:sz="0" w:space="0" w:color="auto"/>
        <w:bottom w:val="none" w:sz="0" w:space="0" w:color="auto"/>
        <w:right w:val="none" w:sz="0" w:space="0" w:color="auto"/>
      </w:divBdr>
    </w:div>
    <w:div w:id="1803772390">
      <w:bodyDiv w:val="1"/>
      <w:marLeft w:val="0"/>
      <w:marRight w:val="0"/>
      <w:marTop w:val="0"/>
      <w:marBottom w:val="0"/>
      <w:divBdr>
        <w:top w:val="none" w:sz="0" w:space="0" w:color="auto"/>
        <w:left w:val="none" w:sz="0" w:space="0" w:color="auto"/>
        <w:bottom w:val="none" w:sz="0" w:space="0" w:color="auto"/>
        <w:right w:val="none" w:sz="0" w:space="0" w:color="auto"/>
      </w:divBdr>
    </w:div>
    <w:div w:id="1822454464">
      <w:bodyDiv w:val="1"/>
      <w:marLeft w:val="0"/>
      <w:marRight w:val="0"/>
      <w:marTop w:val="0"/>
      <w:marBottom w:val="0"/>
      <w:divBdr>
        <w:top w:val="none" w:sz="0" w:space="0" w:color="auto"/>
        <w:left w:val="none" w:sz="0" w:space="0" w:color="auto"/>
        <w:bottom w:val="none" w:sz="0" w:space="0" w:color="auto"/>
        <w:right w:val="none" w:sz="0" w:space="0" w:color="auto"/>
      </w:divBdr>
    </w:div>
    <w:div w:id="1827014677">
      <w:bodyDiv w:val="1"/>
      <w:marLeft w:val="0"/>
      <w:marRight w:val="0"/>
      <w:marTop w:val="0"/>
      <w:marBottom w:val="0"/>
      <w:divBdr>
        <w:top w:val="none" w:sz="0" w:space="0" w:color="auto"/>
        <w:left w:val="none" w:sz="0" w:space="0" w:color="auto"/>
        <w:bottom w:val="none" w:sz="0" w:space="0" w:color="auto"/>
        <w:right w:val="none" w:sz="0" w:space="0" w:color="auto"/>
      </w:divBdr>
    </w:div>
    <w:div w:id="2108230335">
      <w:bodyDiv w:val="1"/>
      <w:marLeft w:val="0"/>
      <w:marRight w:val="0"/>
      <w:marTop w:val="0"/>
      <w:marBottom w:val="0"/>
      <w:divBdr>
        <w:top w:val="none" w:sz="0" w:space="0" w:color="auto"/>
        <w:left w:val="none" w:sz="0" w:space="0" w:color="auto"/>
        <w:bottom w:val="none" w:sz="0" w:space="0" w:color="auto"/>
        <w:right w:val="none" w:sz="0" w:space="0" w:color="auto"/>
      </w:divBdr>
    </w:div>
    <w:div w:id="212719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66B63A-3008-4DAD-ADAC-F6E981CB2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Template>
  <TotalTime>116</TotalTime>
  <Pages>5</Pages>
  <Words>1261</Words>
  <Characters>7190</Characters>
  <Application>Microsoft Office Word</Application>
  <DocSecurity>0</DocSecurity>
  <Lines>59</Lines>
  <Paragraphs>16</Paragraphs>
  <ScaleCrop>false</ScaleCrop>
  <Company>Huawei Technologies Co.,Ltd.</Company>
  <LinksUpToDate>false</LinksUpToDate>
  <CharactersWithSpaces>8435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26</cp:revision>
  <dcterms:created xsi:type="dcterms:W3CDTF">2025-05-06T02:12:00Z</dcterms:created>
  <dcterms:modified xsi:type="dcterms:W3CDTF">2025-08-15T16:16:00Z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#116</vt:lpwstr>
  </property>
  <property fmtid="{D5CDD505-2E9C-101B-9397-08002B2CF9AE}" pid="3" name="Line2">
    <vt:lpwstr>Bengaluru, IN, 25 - 29 Aug, 2025</vt:lpwstr>
  </property>
  <property fmtid="{D5CDD505-2E9C-101B-9397-08002B2CF9AE}" pid="4" name="Tdoc">
    <vt:lpwstr>R4-2510869</vt:lpwstr>
  </property>
  <property fmtid="{D5CDD505-2E9C-101B-9397-08002B2CF9AE}" pid="5" name="Spec">
    <vt:lpwstr> </vt:lpwstr>
  </property>
  <property fmtid="{D5CDD505-2E9C-101B-9397-08002B2CF9AE}" pid="6" name="CR">
    <vt:lpwstr> </vt:lpwstr>
  </property>
  <property fmtid="{D5CDD505-2E9C-101B-9397-08002B2CF9AE}" pid="7" name="Rev">
    <vt:lpwstr> </vt:lpwstr>
  </property>
  <property fmtid="{D5CDD505-2E9C-101B-9397-08002B2CF9AE}" pid="8" name="Version">
    <vt:lpwstr> </vt:lpwstr>
  </property>
  <property fmtid="{D5CDD505-2E9C-101B-9397-08002B2CF9AE}" pid="9" name="Title">
    <vt:lpwstr>Discussion on NR NTN Phase 3 demodulation performance requirements</vt:lpwstr>
  </property>
  <property fmtid="{D5CDD505-2E9C-101B-9397-08002B2CF9AE}" pid="10" name="Source">
    <vt:lpwstr>Huawei,HiSilicon</vt:lpwstr>
  </property>
  <property fmtid="{D5CDD505-2E9C-101B-9397-08002B2CF9AE}" pid="11" name="Tsg">
    <vt:lpwstr> </vt:lpwstr>
  </property>
  <property fmtid="{D5CDD505-2E9C-101B-9397-08002B2CF9AE}" pid="12" name="WI">
    <vt:lpwstr> </vt:lpwstr>
  </property>
  <property fmtid="{D5CDD505-2E9C-101B-9397-08002B2CF9AE}" pid="13" name="Date">
    <vt:lpwstr> </vt:lpwstr>
  </property>
  <property fmtid="{D5CDD505-2E9C-101B-9397-08002B2CF9AE}" pid="14" name="Cat">
    <vt:lpwstr> </vt:lpwstr>
  </property>
  <property fmtid="{D5CDD505-2E9C-101B-9397-08002B2CF9AE}" pid="15" name="Release">
    <vt:lpwstr> </vt:lpwstr>
  </property>
  <property fmtid="{D5CDD505-2E9C-101B-9397-08002B2CF9AE}" pid="16" name="Agenda">
    <vt:lpwstr>7.27.7</vt:lpwstr>
  </property>
  <property fmtid="{D5CDD505-2E9C-101B-9397-08002B2CF9AE}" pid="17" name="For">
    <vt:lpwstr>Discussion</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1753696783</vt:lpwstr>
  </property>
</Properties>
</file>